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bookmarkStart w:id="1" w:name="_GoBack"/>
      <w:bookmarkEnd w:id="1"/>
    </w:p>
    <w:p>
      <w:pPr>
        <w:rPr>
          <w:sz w:val="48"/>
        </w:rPr>
      </w:pPr>
      <w:r>
        <w:rPr>
          <w:sz w:val="48"/>
        </w:rPr>
        <w:t>Amtsblatt Chemnitz</w:t>
      </w:r>
      <w:bookmarkEnd w:id="0"/>
    </w:p>
    <w:p>
      <w:pPr>
        <w:rPr>
          <w:sz w:val="36"/>
        </w:rPr>
      </w:pPr>
      <w:r>
        <w:rPr>
          <w:sz w:val="36"/>
        </w:rPr>
        <w:t>Nummer 24</w:t>
      </w:r>
    </w:p>
    <w:p>
      <w:pPr>
        <w:rPr>
          <w:sz w:val="36"/>
        </w:rPr>
      </w:pPr>
      <w:r>
        <w:rPr>
          <w:sz w:val="36"/>
        </w:rPr>
        <w:t>17. Juni 2022</w:t>
      </w:r>
    </w:p>
    <w:p/>
    <w:p/>
    <w:p>
      <w:pPr>
        <w:rPr>
          <w:rFonts w:cs="Arial"/>
          <w:sz w:val="28"/>
          <w:szCs w:val="28"/>
        </w:rPr>
      </w:pPr>
      <w:r>
        <w:rPr>
          <w:rFonts w:cs="Arial"/>
          <w:sz w:val="36"/>
          <w:szCs w:val="36"/>
        </w:rPr>
        <w:t>Inhalt:</w:t>
      </w:r>
    </w:p>
    <w:p>
      <w:pPr>
        <w:rPr>
          <w:rFonts w:cs="Arial"/>
          <w:szCs w:val="28"/>
        </w:rPr>
      </w:pPr>
    </w:p>
    <w:p>
      <w:pPr>
        <w:rPr>
          <w:rFonts w:cs="Arial"/>
          <w:szCs w:val="28"/>
        </w:rPr>
      </w:pPr>
    </w:p>
    <w:p>
      <w:pPr>
        <w:pStyle w:val="Verzeichnis1"/>
        <w:tabs>
          <w:tab w:val="right" w:leader="dot" w:pos="9062"/>
        </w:tabs>
        <w:rPr>
          <w:rFonts w:ascii="Calibri" w:hAnsi="Calibri"/>
          <w:noProof/>
          <w:sz w:val="22"/>
          <w:szCs w:val="22"/>
        </w:rPr>
      </w:pPr>
      <w:r>
        <w:fldChar w:fldCharType="begin"/>
      </w:r>
      <w:r>
        <w:instrText xml:space="preserve"> TOC \o "1-3" \h \z \u </w:instrText>
      </w:r>
      <w:r>
        <w:fldChar w:fldCharType="separate"/>
      </w:r>
      <w:hyperlink w:anchor="_Toc106285022" w:history="1">
        <w:r>
          <w:rPr>
            <w:rStyle w:val="Hyperlink"/>
            <w:noProof/>
          </w:rPr>
          <w:t>Stadtrat wählt zwei Bürgermeister</w:t>
        </w:r>
        <w:r>
          <w:rPr>
            <w:noProof/>
            <w:webHidden/>
          </w:rPr>
          <w:tab/>
        </w:r>
        <w:r>
          <w:rPr>
            <w:noProof/>
            <w:webHidden/>
          </w:rPr>
          <w:fldChar w:fldCharType="begin"/>
        </w:r>
        <w:r>
          <w:rPr>
            <w:noProof/>
            <w:webHidden/>
          </w:rPr>
          <w:instrText xml:space="preserve"> PAGEREF _Toc106285022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Calibri" w:hAnsi="Calibri"/>
          <w:noProof/>
          <w:sz w:val="22"/>
          <w:szCs w:val="22"/>
        </w:rPr>
      </w:pPr>
      <w:hyperlink w:anchor="_Toc106285023" w:history="1">
        <w:r>
          <w:rPr>
            <w:rStyle w:val="Hyperlink"/>
            <w:noProof/>
          </w:rPr>
          <w:t>Dezernat 3: Knut Kunze</w:t>
        </w:r>
        <w:r>
          <w:rPr>
            <w:noProof/>
            <w:webHidden/>
          </w:rPr>
          <w:tab/>
        </w:r>
        <w:r>
          <w:rPr>
            <w:noProof/>
            <w:webHidden/>
          </w:rPr>
          <w:fldChar w:fldCharType="begin"/>
        </w:r>
        <w:r>
          <w:rPr>
            <w:noProof/>
            <w:webHidden/>
          </w:rPr>
          <w:instrText xml:space="preserve"> PAGEREF _Toc106285023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Calibri" w:hAnsi="Calibri"/>
          <w:noProof/>
          <w:sz w:val="22"/>
          <w:szCs w:val="22"/>
        </w:rPr>
      </w:pPr>
      <w:hyperlink w:anchor="_Toc106285024" w:history="1">
        <w:r>
          <w:rPr>
            <w:rStyle w:val="Hyperlink"/>
            <w:noProof/>
          </w:rPr>
          <w:t>Dezernat 6: Michael Stötzer</w:t>
        </w:r>
        <w:r>
          <w:rPr>
            <w:noProof/>
            <w:webHidden/>
          </w:rPr>
          <w:tab/>
        </w:r>
        <w:r>
          <w:rPr>
            <w:noProof/>
            <w:webHidden/>
          </w:rPr>
          <w:fldChar w:fldCharType="begin"/>
        </w:r>
        <w:r>
          <w:rPr>
            <w:noProof/>
            <w:webHidden/>
          </w:rPr>
          <w:instrText xml:space="preserve"> PAGEREF _Toc106285024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Calibri" w:hAnsi="Calibri"/>
          <w:noProof/>
          <w:sz w:val="22"/>
          <w:szCs w:val="22"/>
        </w:rPr>
      </w:pPr>
      <w:hyperlink w:anchor="_Toc106285025" w:history="1">
        <w:r>
          <w:rPr>
            <w:rStyle w:val="Hyperlink"/>
            <w:noProof/>
          </w:rPr>
          <w:t>Von Chemnitz an die Ostsee</w:t>
        </w:r>
        <w:r>
          <w:rPr>
            <w:noProof/>
            <w:webHidden/>
          </w:rPr>
          <w:tab/>
        </w:r>
        <w:r>
          <w:rPr>
            <w:noProof/>
            <w:webHidden/>
          </w:rPr>
          <w:fldChar w:fldCharType="begin"/>
        </w:r>
        <w:r>
          <w:rPr>
            <w:noProof/>
            <w:webHidden/>
          </w:rPr>
          <w:instrText xml:space="preserve"> PAGEREF _Toc106285025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Calibri" w:hAnsi="Calibri"/>
          <w:noProof/>
          <w:sz w:val="22"/>
          <w:szCs w:val="22"/>
        </w:rPr>
      </w:pPr>
      <w:hyperlink w:anchor="_Toc106285026" w:history="1">
        <w:r>
          <w:rPr>
            <w:rStyle w:val="Hyperlink"/>
            <w:noProof/>
          </w:rPr>
          <w:t>Das hat der Stadtrat beschlossen</w:t>
        </w:r>
        <w:r>
          <w:rPr>
            <w:noProof/>
            <w:webHidden/>
          </w:rPr>
          <w:tab/>
        </w:r>
        <w:r>
          <w:rPr>
            <w:noProof/>
            <w:webHidden/>
          </w:rPr>
          <w:fldChar w:fldCharType="begin"/>
        </w:r>
        <w:r>
          <w:rPr>
            <w:noProof/>
            <w:webHidden/>
          </w:rPr>
          <w:instrText xml:space="preserve"> PAGEREF _Toc106285026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Calibri" w:hAnsi="Calibri"/>
          <w:noProof/>
          <w:sz w:val="22"/>
          <w:szCs w:val="22"/>
        </w:rPr>
      </w:pPr>
      <w:hyperlink w:anchor="_Toc106285027" w:history="1">
        <w:r>
          <w:rPr>
            <w:rStyle w:val="Hyperlink"/>
            <w:noProof/>
          </w:rPr>
          <w:t>Beschlüsse des Stadtrates</w:t>
        </w:r>
        <w:r>
          <w:rPr>
            <w:noProof/>
            <w:webHidden/>
          </w:rPr>
          <w:tab/>
        </w:r>
        <w:r>
          <w:rPr>
            <w:noProof/>
            <w:webHidden/>
          </w:rPr>
          <w:fldChar w:fldCharType="begin"/>
        </w:r>
        <w:r>
          <w:rPr>
            <w:noProof/>
            <w:webHidden/>
          </w:rPr>
          <w:instrText xml:space="preserve"> PAGEREF _Toc106285027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Calibri" w:hAnsi="Calibri"/>
          <w:noProof/>
          <w:sz w:val="22"/>
          <w:szCs w:val="22"/>
        </w:rPr>
      </w:pPr>
      <w:hyperlink w:anchor="_Toc106285028" w:history="1">
        <w:r>
          <w:rPr>
            <w:rStyle w:val="Hyperlink"/>
            <w:noProof/>
          </w:rPr>
          <w:t>Kurz gemeldet</w:t>
        </w:r>
        <w:r>
          <w:rPr>
            <w:noProof/>
            <w:webHidden/>
          </w:rPr>
          <w:tab/>
        </w:r>
        <w:r>
          <w:rPr>
            <w:noProof/>
            <w:webHidden/>
          </w:rPr>
          <w:fldChar w:fldCharType="begin"/>
        </w:r>
        <w:r>
          <w:rPr>
            <w:noProof/>
            <w:webHidden/>
          </w:rPr>
          <w:instrText xml:space="preserve"> PAGEREF _Toc106285028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Calibri" w:hAnsi="Calibri"/>
          <w:noProof/>
          <w:sz w:val="22"/>
          <w:szCs w:val="22"/>
        </w:rPr>
      </w:pPr>
      <w:hyperlink w:anchor="_Toc106285029" w:history="1">
        <w:r>
          <w:rPr>
            <w:rStyle w:val="Hyperlink"/>
            <w:noProof/>
          </w:rPr>
          <w:t>Baumaßnahme in der Ludwigstraße</w:t>
        </w:r>
        <w:r>
          <w:rPr>
            <w:noProof/>
            <w:webHidden/>
          </w:rPr>
          <w:tab/>
        </w:r>
        <w:r>
          <w:rPr>
            <w:noProof/>
            <w:webHidden/>
          </w:rPr>
          <w:fldChar w:fldCharType="begin"/>
        </w:r>
        <w:r>
          <w:rPr>
            <w:noProof/>
            <w:webHidden/>
          </w:rPr>
          <w:instrText xml:space="preserve"> PAGEREF _Toc106285029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Calibri" w:hAnsi="Calibri"/>
          <w:noProof/>
          <w:sz w:val="22"/>
          <w:szCs w:val="22"/>
        </w:rPr>
      </w:pPr>
      <w:hyperlink w:anchor="_Toc106285030" w:history="1">
        <w:r>
          <w:rPr>
            <w:rStyle w:val="Hyperlink"/>
            <w:noProof/>
          </w:rPr>
          <w:t>Stadtteilbibliothek geschlossen</w:t>
        </w:r>
        <w:r>
          <w:rPr>
            <w:noProof/>
            <w:webHidden/>
          </w:rPr>
          <w:tab/>
        </w:r>
        <w:r>
          <w:rPr>
            <w:noProof/>
            <w:webHidden/>
          </w:rPr>
          <w:fldChar w:fldCharType="begin"/>
        </w:r>
        <w:r>
          <w:rPr>
            <w:noProof/>
            <w:webHidden/>
          </w:rPr>
          <w:instrText xml:space="preserve"> PAGEREF _Toc106285030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Calibri" w:hAnsi="Calibri"/>
          <w:noProof/>
          <w:sz w:val="22"/>
          <w:szCs w:val="22"/>
        </w:rPr>
      </w:pPr>
      <w:hyperlink w:anchor="_Toc106285031" w:history="1">
        <w:r>
          <w:rPr>
            <w:rStyle w:val="Hyperlink"/>
            <w:noProof/>
          </w:rPr>
          <w:t>Online-Versteigerung von Fundfahrrädern</w:t>
        </w:r>
        <w:r>
          <w:rPr>
            <w:noProof/>
            <w:webHidden/>
          </w:rPr>
          <w:tab/>
        </w:r>
        <w:r>
          <w:rPr>
            <w:noProof/>
            <w:webHidden/>
          </w:rPr>
          <w:fldChar w:fldCharType="begin"/>
        </w:r>
        <w:r>
          <w:rPr>
            <w:noProof/>
            <w:webHidden/>
          </w:rPr>
          <w:instrText xml:space="preserve"> PAGEREF _Toc106285031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Calibri" w:hAnsi="Calibri"/>
          <w:noProof/>
          <w:sz w:val="22"/>
          <w:szCs w:val="22"/>
        </w:rPr>
      </w:pPr>
      <w:hyperlink w:anchor="_Toc106285032" w:history="1">
        <w:r>
          <w:rPr>
            <w:rStyle w:val="Hyperlink"/>
            <w:noProof/>
          </w:rPr>
          <w:t>Zweite Stufe des Parkraumkonzeptes beginnt</w:t>
        </w:r>
        <w:r>
          <w:rPr>
            <w:noProof/>
            <w:webHidden/>
          </w:rPr>
          <w:tab/>
        </w:r>
        <w:r>
          <w:rPr>
            <w:noProof/>
            <w:webHidden/>
          </w:rPr>
          <w:fldChar w:fldCharType="begin"/>
        </w:r>
        <w:r>
          <w:rPr>
            <w:noProof/>
            <w:webHidden/>
          </w:rPr>
          <w:instrText xml:space="preserve"> PAGEREF _Toc106285032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Calibri" w:hAnsi="Calibri"/>
          <w:noProof/>
          <w:sz w:val="22"/>
          <w:szCs w:val="22"/>
        </w:rPr>
      </w:pPr>
      <w:hyperlink w:anchor="_Toc106285033" w:history="1">
        <w:r>
          <w:rPr>
            <w:rStyle w:val="Hyperlink"/>
            <w:noProof/>
          </w:rPr>
          <w:t>Jugendklimakonferenz in Chemnitz</w:t>
        </w:r>
        <w:r>
          <w:rPr>
            <w:noProof/>
            <w:webHidden/>
          </w:rPr>
          <w:tab/>
        </w:r>
        <w:r>
          <w:rPr>
            <w:noProof/>
            <w:webHidden/>
          </w:rPr>
          <w:fldChar w:fldCharType="begin"/>
        </w:r>
        <w:r>
          <w:rPr>
            <w:noProof/>
            <w:webHidden/>
          </w:rPr>
          <w:instrText xml:space="preserve"> PAGEREF _Toc106285033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Calibri" w:hAnsi="Calibri"/>
          <w:noProof/>
          <w:sz w:val="22"/>
          <w:szCs w:val="22"/>
        </w:rPr>
      </w:pPr>
      <w:hyperlink w:anchor="_Toc106285034" w:history="1">
        <w:r>
          <w:rPr>
            <w:rStyle w:val="Hyperlink"/>
            <w:noProof/>
          </w:rPr>
          <w:t>Stadtbibliothek Chemnitz: Aktionswoche zum bundesweiten Dialog</w:t>
        </w:r>
        <w:r>
          <w:rPr>
            <w:noProof/>
            <w:webHidden/>
          </w:rPr>
          <w:tab/>
        </w:r>
        <w:r>
          <w:rPr>
            <w:noProof/>
            <w:webHidden/>
          </w:rPr>
          <w:fldChar w:fldCharType="begin"/>
        </w:r>
        <w:r>
          <w:rPr>
            <w:noProof/>
            <w:webHidden/>
          </w:rPr>
          <w:instrText xml:space="preserve"> PAGEREF _Toc106285034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Calibri" w:hAnsi="Calibri"/>
          <w:noProof/>
          <w:sz w:val="22"/>
          <w:szCs w:val="22"/>
        </w:rPr>
      </w:pPr>
      <w:hyperlink w:anchor="_Toc106285035" w:history="1">
        <w:r>
          <w:rPr>
            <w:rStyle w:val="Hyperlink"/>
            <w:noProof/>
          </w:rPr>
          <w:t>Aus dem Programm</w:t>
        </w:r>
        <w:r>
          <w:rPr>
            <w:noProof/>
            <w:webHidden/>
          </w:rPr>
          <w:tab/>
        </w:r>
        <w:r>
          <w:rPr>
            <w:noProof/>
            <w:webHidden/>
          </w:rPr>
          <w:fldChar w:fldCharType="begin"/>
        </w:r>
        <w:r>
          <w:rPr>
            <w:noProof/>
            <w:webHidden/>
          </w:rPr>
          <w:instrText xml:space="preserve"> PAGEREF _Toc106285035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Calibri" w:hAnsi="Calibri"/>
          <w:noProof/>
          <w:sz w:val="22"/>
          <w:szCs w:val="22"/>
        </w:rPr>
      </w:pPr>
      <w:hyperlink w:anchor="_Toc106285036" w:history="1">
        <w:r>
          <w:rPr>
            <w:rStyle w:val="Hyperlink"/>
            <w:noProof/>
          </w:rPr>
          <w:t>Kulturbetrieb kann für 2022 noch Fördermittel ausreichen</w:t>
        </w:r>
        <w:r>
          <w:rPr>
            <w:noProof/>
            <w:webHidden/>
          </w:rPr>
          <w:tab/>
        </w:r>
        <w:r>
          <w:rPr>
            <w:noProof/>
            <w:webHidden/>
          </w:rPr>
          <w:fldChar w:fldCharType="begin"/>
        </w:r>
        <w:r>
          <w:rPr>
            <w:noProof/>
            <w:webHidden/>
          </w:rPr>
          <w:instrText xml:space="preserve"> PAGEREF _Toc106285036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Calibri" w:hAnsi="Calibri"/>
          <w:noProof/>
          <w:sz w:val="22"/>
          <w:szCs w:val="22"/>
        </w:rPr>
      </w:pPr>
      <w:hyperlink w:anchor="_Toc106285037" w:history="1">
        <w:r>
          <w:rPr>
            <w:rStyle w:val="Hyperlink"/>
            <w:noProof/>
          </w:rPr>
          <w:t>Verkehrsführung an Grundschule geändert</w:t>
        </w:r>
        <w:r>
          <w:rPr>
            <w:noProof/>
            <w:webHidden/>
          </w:rPr>
          <w:tab/>
        </w:r>
        <w:r>
          <w:rPr>
            <w:noProof/>
            <w:webHidden/>
          </w:rPr>
          <w:fldChar w:fldCharType="begin"/>
        </w:r>
        <w:r>
          <w:rPr>
            <w:noProof/>
            <w:webHidden/>
          </w:rPr>
          <w:instrText xml:space="preserve"> PAGEREF _Toc106285037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Calibri" w:hAnsi="Calibri"/>
          <w:noProof/>
          <w:sz w:val="22"/>
          <w:szCs w:val="22"/>
        </w:rPr>
      </w:pPr>
      <w:hyperlink w:anchor="_Toc106285038" w:history="1">
        <w:r>
          <w:rPr>
            <w:rStyle w:val="Hyperlink"/>
            <w:noProof/>
          </w:rPr>
          <w:t>Jüdische Gemeinde benennt Saal nach Ehrenbürger</w:t>
        </w:r>
        <w:r>
          <w:rPr>
            <w:noProof/>
            <w:webHidden/>
          </w:rPr>
          <w:tab/>
        </w:r>
        <w:r>
          <w:rPr>
            <w:noProof/>
            <w:webHidden/>
          </w:rPr>
          <w:fldChar w:fldCharType="begin"/>
        </w:r>
        <w:r>
          <w:rPr>
            <w:noProof/>
            <w:webHidden/>
          </w:rPr>
          <w:instrText xml:space="preserve"> PAGEREF _Toc106285038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Calibri" w:hAnsi="Calibri"/>
          <w:noProof/>
          <w:sz w:val="22"/>
          <w:szCs w:val="22"/>
        </w:rPr>
      </w:pPr>
      <w:hyperlink w:anchor="_Toc106285039" w:history="1">
        <w:r>
          <w:rPr>
            <w:rStyle w:val="Hyperlink"/>
            <w:noProof/>
          </w:rPr>
          <w:t>Chemnitz ist Bindeglied der Deutsch-Israelischen Wirtschaftsvereinigung</w:t>
        </w:r>
        <w:r>
          <w:rPr>
            <w:noProof/>
            <w:webHidden/>
          </w:rPr>
          <w:tab/>
        </w:r>
        <w:r>
          <w:rPr>
            <w:noProof/>
            <w:webHidden/>
          </w:rPr>
          <w:fldChar w:fldCharType="begin"/>
        </w:r>
        <w:r>
          <w:rPr>
            <w:noProof/>
            <w:webHidden/>
          </w:rPr>
          <w:instrText xml:space="preserve"> PAGEREF _Toc106285039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Calibri" w:hAnsi="Calibri"/>
          <w:noProof/>
          <w:sz w:val="22"/>
          <w:szCs w:val="22"/>
        </w:rPr>
      </w:pPr>
      <w:hyperlink w:anchor="_Toc106285040" w:history="1">
        <w:r>
          <w:rPr>
            <w:rStyle w:val="Hyperlink"/>
            <w:noProof/>
          </w:rPr>
          <w:t>Besuch aus Berlin</w:t>
        </w:r>
        <w:r>
          <w:rPr>
            <w:noProof/>
            <w:webHidden/>
          </w:rPr>
          <w:tab/>
        </w:r>
        <w:r>
          <w:rPr>
            <w:noProof/>
            <w:webHidden/>
          </w:rPr>
          <w:fldChar w:fldCharType="begin"/>
        </w:r>
        <w:r>
          <w:rPr>
            <w:noProof/>
            <w:webHidden/>
          </w:rPr>
          <w:instrText xml:space="preserve"> PAGEREF _Toc106285040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Calibri" w:hAnsi="Calibri"/>
          <w:noProof/>
          <w:sz w:val="22"/>
          <w:szCs w:val="22"/>
        </w:rPr>
      </w:pPr>
      <w:hyperlink w:anchor="_Toc106285041" w:history="1">
        <w:r>
          <w:rPr>
            <w:rStyle w:val="Hyperlink"/>
            <w:noProof/>
          </w:rPr>
          <w:t>Auf dem Weg zu Chemnitz 2025</w:t>
        </w:r>
        <w:r>
          <w:rPr>
            <w:noProof/>
            <w:webHidden/>
          </w:rPr>
          <w:tab/>
        </w:r>
        <w:r>
          <w:rPr>
            <w:noProof/>
            <w:webHidden/>
          </w:rPr>
          <w:fldChar w:fldCharType="begin"/>
        </w:r>
        <w:r>
          <w:rPr>
            <w:noProof/>
            <w:webHidden/>
          </w:rPr>
          <w:instrText xml:space="preserve"> PAGEREF _Toc106285041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Calibri" w:hAnsi="Calibri"/>
          <w:noProof/>
          <w:sz w:val="22"/>
          <w:szCs w:val="22"/>
        </w:rPr>
      </w:pPr>
      <w:hyperlink w:anchor="_Toc106285042" w:history="1">
        <w:r>
          <w:rPr>
            <w:rStyle w:val="Hyperlink"/>
            <w:noProof/>
          </w:rPr>
          <w:t>3000 Chemnitzer Garagen sind kartografiert</w:t>
        </w:r>
        <w:r>
          <w:rPr>
            <w:noProof/>
            <w:webHidden/>
          </w:rPr>
          <w:tab/>
        </w:r>
        <w:r>
          <w:rPr>
            <w:noProof/>
            <w:webHidden/>
          </w:rPr>
          <w:fldChar w:fldCharType="begin"/>
        </w:r>
        <w:r>
          <w:rPr>
            <w:noProof/>
            <w:webHidden/>
          </w:rPr>
          <w:instrText xml:space="preserve"> PAGEREF _Toc106285042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Calibri" w:hAnsi="Calibri"/>
          <w:noProof/>
          <w:sz w:val="22"/>
          <w:szCs w:val="22"/>
        </w:rPr>
      </w:pPr>
      <w:hyperlink w:anchor="_Toc106285043" w:history="1">
        <w:r>
          <w:rPr>
            <w:rStyle w:val="Hyperlink"/>
            <w:noProof/>
          </w:rPr>
          <w:t>Lexikon der Kulturhauptstadt</w:t>
        </w:r>
        <w:r>
          <w:rPr>
            <w:noProof/>
            <w:webHidden/>
          </w:rPr>
          <w:tab/>
        </w:r>
        <w:r>
          <w:rPr>
            <w:noProof/>
            <w:webHidden/>
          </w:rPr>
          <w:fldChar w:fldCharType="begin"/>
        </w:r>
        <w:r>
          <w:rPr>
            <w:noProof/>
            <w:webHidden/>
          </w:rPr>
          <w:instrText xml:space="preserve"> PAGEREF _Toc106285043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Calibri" w:hAnsi="Calibri"/>
          <w:noProof/>
          <w:sz w:val="22"/>
          <w:szCs w:val="22"/>
        </w:rPr>
      </w:pPr>
      <w:hyperlink w:anchor="_Toc106285044" w:history="1">
        <w:r>
          <w:rPr>
            <w:rStyle w:val="Hyperlink"/>
            <w:noProof/>
          </w:rPr>
          <w:t>Orte für Kreative in der Kulturregion</w:t>
        </w:r>
        <w:r>
          <w:rPr>
            <w:noProof/>
            <w:webHidden/>
          </w:rPr>
          <w:tab/>
        </w:r>
        <w:r>
          <w:rPr>
            <w:noProof/>
            <w:webHidden/>
          </w:rPr>
          <w:fldChar w:fldCharType="begin"/>
        </w:r>
        <w:r>
          <w:rPr>
            <w:noProof/>
            <w:webHidden/>
          </w:rPr>
          <w:instrText xml:space="preserve"> PAGEREF _Toc106285044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Calibri" w:hAnsi="Calibri"/>
          <w:noProof/>
          <w:sz w:val="22"/>
          <w:szCs w:val="22"/>
        </w:rPr>
      </w:pPr>
      <w:hyperlink w:anchor="_Toc106285045" w:history="1">
        <w:r>
          <w:rPr>
            <w:rStyle w:val="Hyperlink"/>
            <w:noProof/>
          </w:rPr>
          <w:t>Brücke und Blauer Reiter</w:t>
        </w:r>
        <w:r>
          <w:rPr>
            <w:noProof/>
            <w:webHidden/>
          </w:rPr>
          <w:tab/>
        </w:r>
        <w:r>
          <w:rPr>
            <w:noProof/>
            <w:webHidden/>
          </w:rPr>
          <w:fldChar w:fldCharType="begin"/>
        </w:r>
        <w:r>
          <w:rPr>
            <w:noProof/>
            <w:webHidden/>
          </w:rPr>
          <w:instrText xml:space="preserve"> PAGEREF _Toc106285045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Calibri" w:hAnsi="Calibri"/>
          <w:noProof/>
          <w:sz w:val="22"/>
          <w:szCs w:val="22"/>
        </w:rPr>
      </w:pPr>
      <w:hyperlink w:anchor="_Toc106285046" w:history="1">
        <w:r>
          <w:rPr>
            <w:rStyle w:val="Hyperlink"/>
            <w:noProof/>
          </w:rPr>
          <w:t>Anmeldung für »Moving Garden«</w:t>
        </w:r>
        <w:r>
          <w:rPr>
            <w:noProof/>
            <w:webHidden/>
          </w:rPr>
          <w:tab/>
        </w:r>
        <w:r>
          <w:rPr>
            <w:noProof/>
            <w:webHidden/>
          </w:rPr>
          <w:fldChar w:fldCharType="begin"/>
        </w:r>
        <w:r>
          <w:rPr>
            <w:noProof/>
            <w:webHidden/>
          </w:rPr>
          <w:instrText xml:space="preserve"> PAGEREF _Toc106285046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Calibri" w:hAnsi="Calibri"/>
          <w:noProof/>
          <w:sz w:val="22"/>
          <w:szCs w:val="22"/>
        </w:rPr>
      </w:pPr>
      <w:hyperlink w:anchor="_Toc106285047" w:history="1">
        <w:r>
          <w:rPr>
            <w:rStyle w:val="Hyperlink"/>
            <w:noProof/>
          </w:rPr>
          <w:t>8. Internationales Festival TANZ | MODERNE | TANZ</w:t>
        </w:r>
        <w:r>
          <w:rPr>
            <w:noProof/>
            <w:webHidden/>
          </w:rPr>
          <w:tab/>
        </w:r>
        <w:r>
          <w:rPr>
            <w:noProof/>
            <w:webHidden/>
          </w:rPr>
          <w:fldChar w:fldCharType="begin"/>
        </w:r>
        <w:r>
          <w:rPr>
            <w:noProof/>
            <w:webHidden/>
          </w:rPr>
          <w:instrText xml:space="preserve"> PAGEREF _Toc106285047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Calibri" w:hAnsi="Calibri"/>
          <w:noProof/>
          <w:sz w:val="22"/>
          <w:szCs w:val="22"/>
        </w:rPr>
      </w:pPr>
      <w:hyperlink w:anchor="_Toc106285048" w:history="1">
        <w:r>
          <w:rPr>
            <w:rStyle w:val="Hyperlink"/>
            <w:noProof/>
          </w:rPr>
          <w:t>Straßenmusik: Fête de la Musique</w:t>
        </w:r>
        <w:r>
          <w:rPr>
            <w:noProof/>
            <w:webHidden/>
          </w:rPr>
          <w:tab/>
        </w:r>
        <w:r>
          <w:rPr>
            <w:noProof/>
            <w:webHidden/>
          </w:rPr>
          <w:fldChar w:fldCharType="begin"/>
        </w:r>
        <w:r>
          <w:rPr>
            <w:noProof/>
            <w:webHidden/>
          </w:rPr>
          <w:instrText xml:space="preserve"> PAGEREF _Toc106285048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Calibri" w:hAnsi="Calibri"/>
          <w:noProof/>
          <w:sz w:val="22"/>
          <w:szCs w:val="22"/>
        </w:rPr>
      </w:pPr>
      <w:hyperlink w:anchor="_Toc106285049" w:history="1">
        <w:r>
          <w:rPr>
            <w:rStyle w:val="Hyperlink"/>
            <w:noProof/>
          </w:rPr>
          <w:t>Spielplatz in Grüna übergeben</w:t>
        </w:r>
        <w:r>
          <w:rPr>
            <w:noProof/>
            <w:webHidden/>
          </w:rPr>
          <w:tab/>
        </w:r>
        <w:r>
          <w:rPr>
            <w:noProof/>
            <w:webHidden/>
          </w:rPr>
          <w:fldChar w:fldCharType="begin"/>
        </w:r>
        <w:r>
          <w:rPr>
            <w:noProof/>
            <w:webHidden/>
          </w:rPr>
          <w:instrText xml:space="preserve"> PAGEREF _Toc106285049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Calibri" w:hAnsi="Calibri"/>
          <w:noProof/>
          <w:sz w:val="22"/>
          <w:szCs w:val="22"/>
        </w:rPr>
      </w:pPr>
      <w:hyperlink w:anchor="_Toc106285050" w:history="1">
        <w:r>
          <w:rPr>
            <w:rStyle w:val="Hyperlink"/>
            <w:noProof/>
          </w:rPr>
          <w:t>Informationen</w:t>
        </w:r>
        <w:r>
          <w:rPr>
            <w:noProof/>
            <w:webHidden/>
          </w:rPr>
          <w:tab/>
        </w:r>
        <w:r>
          <w:rPr>
            <w:noProof/>
            <w:webHidden/>
          </w:rPr>
          <w:fldChar w:fldCharType="begin"/>
        </w:r>
        <w:r>
          <w:rPr>
            <w:noProof/>
            <w:webHidden/>
          </w:rPr>
          <w:instrText xml:space="preserve"> PAGEREF _Toc106285050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Calibri" w:hAnsi="Calibri"/>
          <w:noProof/>
          <w:sz w:val="22"/>
          <w:szCs w:val="22"/>
        </w:rPr>
      </w:pPr>
      <w:hyperlink w:anchor="_Toc106285051" w:history="1">
        <w:r>
          <w:rPr>
            <w:rStyle w:val="Hyperlink"/>
            <w:noProof/>
          </w:rPr>
          <w:t>Klimaschutz</w:t>
        </w:r>
        <w:r>
          <w:rPr>
            <w:noProof/>
            <w:webHidden/>
          </w:rPr>
          <w:tab/>
        </w:r>
        <w:r>
          <w:rPr>
            <w:noProof/>
            <w:webHidden/>
          </w:rPr>
          <w:fldChar w:fldCharType="begin"/>
        </w:r>
        <w:r>
          <w:rPr>
            <w:noProof/>
            <w:webHidden/>
          </w:rPr>
          <w:instrText xml:space="preserve"> PAGEREF _Toc106285051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Calibri" w:hAnsi="Calibri"/>
          <w:noProof/>
          <w:sz w:val="22"/>
          <w:szCs w:val="22"/>
        </w:rPr>
      </w:pPr>
      <w:hyperlink w:anchor="_Toc106285052" w:history="1">
        <w:r>
          <w:rPr>
            <w:rStyle w:val="Hyperlink"/>
            <w:noProof/>
          </w:rPr>
          <w:t>Wie frei ist die Presse?</w:t>
        </w:r>
        <w:r>
          <w:rPr>
            <w:noProof/>
            <w:webHidden/>
          </w:rPr>
          <w:tab/>
        </w:r>
        <w:r>
          <w:rPr>
            <w:noProof/>
            <w:webHidden/>
          </w:rPr>
          <w:fldChar w:fldCharType="begin"/>
        </w:r>
        <w:r>
          <w:rPr>
            <w:noProof/>
            <w:webHidden/>
          </w:rPr>
          <w:instrText xml:space="preserve"> PAGEREF _Toc106285052 \h </w:instrText>
        </w:r>
        <w:r>
          <w:rPr>
            <w:noProof/>
            <w:webHidden/>
          </w:rPr>
        </w:r>
        <w:r>
          <w:rPr>
            <w:noProof/>
            <w:webHidden/>
          </w:rPr>
          <w:fldChar w:fldCharType="separate"/>
        </w:r>
        <w:r>
          <w:rPr>
            <w:noProof/>
            <w:webHidden/>
          </w:rPr>
          <w:t>17</w:t>
        </w:r>
        <w:r>
          <w:rPr>
            <w:noProof/>
            <w:webHidden/>
          </w:rPr>
          <w:fldChar w:fldCharType="end"/>
        </w:r>
      </w:hyperlink>
    </w:p>
    <w:p>
      <w:pPr>
        <w:pStyle w:val="Verzeichnis1"/>
        <w:tabs>
          <w:tab w:val="right" w:leader="dot" w:pos="9062"/>
        </w:tabs>
        <w:rPr>
          <w:rFonts w:ascii="Calibri" w:hAnsi="Calibri"/>
          <w:noProof/>
          <w:sz w:val="22"/>
          <w:szCs w:val="22"/>
        </w:rPr>
      </w:pPr>
      <w:hyperlink w:anchor="_Toc106285053" w:history="1">
        <w:r>
          <w:rPr>
            <w:rStyle w:val="Hyperlink"/>
            <w:noProof/>
          </w:rPr>
          <w:t>Das URBAN C – Open Call</w:t>
        </w:r>
        <w:r>
          <w:rPr>
            <w:noProof/>
            <w:webHidden/>
          </w:rPr>
          <w:tab/>
        </w:r>
        <w:r>
          <w:rPr>
            <w:noProof/>
            <w:webHidden/>
          </w:rPr>
          <w:fldChar w:fldCharType="begin"/>
        </w:r>
        <w:r>
          <w:rPr>
            <w:noProof/>
            <w:webHidden/>
          </w:rPr>
          <w:instrText xml:space="preserve"> PAGEREF _Toc106285053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Calibri" w:hAnsi="Calibri"/>
          <w:noProof/>
          <w:sz w:val="22"/>
          <w:szCs w:val="22"/>
        </w:rPr>
      </w:pPr>
      <w:hyperlink w:anchor="_Toc106285054" w:history="1">
        <w:r>
          <w:rPr>
            <w:rStyle w:val="Hyperlink"/>
            <w:noProof/>
          </w:rPr>
          <w:t>Förderprogramm von Juli bis Dezember für lokale und regionale Akteure: Jetzt bewerben!</w:t>
        </w:r>
        <w:r>
          <w:rPr>
            <w:noProof/>
            <w:webHidden/>
          </w:rPr>
          <w:tab/>
        </w:r>
        <w:r>
          <w:rPr>
            <w:noProof/>
            <w:webHidden/>
          </w:rPr>
          <w:fldChar w:fldCharType="begin"/>
        </w:r>
        <w:r>
          <w:rPr>
            <w:noProof/>
            <w:webHidden/>
          </w:rPr>
          <w:instrText xml:space="preserve"> PAGEREF _Toc106285054 \h </w:instrText>
        </w:r>
        <w:r>
          <w:rPr>
            <w:noProof/>
            <w:webHidden/>
          </w:rPr>
        </w:r>
        <w:r>
          <w:rPr>
            <w:noProof/>
            <w:webHidden/>
          </w:rPr>
          <w:fldChar w:fldCharType="separate"/>
        </w:r>
        <w:r>
          <w:rPr>
            <w:noProof/>
            <w:webHidden/>
          </w:rPr>
          <w:t>17</w:t>
        </w:r>
        <w:r>
          <w:rPr>
            <w:noProof/>
            <w:webHidden/>
          </w:rPr>
          <w:fldChar w:fldCharType="end"/>
        </w:r>
      </w:hyperlink>
    </w:p>
    <w:p>
      <w:pPr>
        <w:pStyle w:val="Verzeichnis1"/>
        <w:tabs>
          <w:tab w:val="right" w:leader="dot" w:pos="9062"/>
        </w:tabs>
        <w:rPr>
          <w:rFonts w:ascii="Calibri" w:hAnsi="Calibri"/>
          <w:noProof/>
          <w:sz w:val="22"/>
          <w:szCs w:val="22"/>
        </w:rPr>
      </w:pPr>
      <w:hyperlink w:anchor="_Toc106285055" w:history="1">
        <w:r>
          <w:rPr>
            <w:rStyle w:val="Hyperlink"/>
            <w:noProof/>
          </w:rPr>
          <w:t>Mitmachen ist ausdrücklich erwünscht</w:t>
        </w:r>
        <w:r>
          <w:rPr>
            <w:noProof/>
            <w:webHidden/>
          </w:rPr>
          <w:tab/>
        </w:r>
        <w:r>
          <w:rPr>
            <w:noProof/>
            <w:webHidden/>
          </w:rPr>
          <w:fldChar w:fldCharType="begin"/>
        </w:r>
        <w:r>
          <w:rPr>
            <w:noProof/>
            <w:webHidden/>
          </w:rPr>
          <w:instrText xml:space="preserve"> PAGEREF _Toc106285055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Calibri" w:hAnsi="Calibri"/>
          <w:noProof/>
          <w:sz w:val="22"/>
          <w:szCs w:val="22"/>
        </w:rPr>
      </w:pPr>
      <w:hyperlink w:anchor="_Toc106285056" w:history="1">
        <w:r>
          <w:rPr>
            <w:rStyle w:val="Hyperlink"/>
            <w:noProof/>
          </w:rPr>
          <w:t>Die TU Chemnitz bietet Mathematik und Technik für Jedermann.</w:t>
        </w:r>
        <w:r>
          <w:rPr>
            <w:noProof/>
            <w:webHidden/>
          </w:rPr>
          <w:tab/>
        </w:r>
        <w:r>
          <w:rPr>
            <w:noProof/>
            <w:webHidden/>
          </w:rPr>
          <w:fldChar w:fldCharType="begin"/>
        </w:r>
        <w:r>
          <w:rPr>
            <w:noProof/>
            <w:webHidden/>
          </w:rPr>
          <w:instrText xml:space="preserve"> PAGEREF _Toc106285056 \h </w:instrText>
        </w:r>
        <w:r>
          <w:rPr>
            <w:noProof/>
            <w:webHidden/>
          </w:rPr>
        </w:r>
        <w:r>
          <w:rPr>
            <w:noProof/>
            <w:webHidden/>
          </w:rPr>
          <w:fldChar w:fldCharType="separate"/>
        </w:r>
        <w:r>
          <w:rPr>
            <w:noProof/>
            <w:webHidden/>
          </w:rPr>
          <w:t>18</w:t>
        </w:r>
        <w:r>
          <w:rPr>
            <w:noProof/>
            <w:webHidden/>
          </w:rPr>
          <w:fldChar w:fldCharType="end"/>
        </w:r>
      </w:hyperlink>
    </w:p>
    <w:p>
      <w:pPr>
        <w:pStyle w:val="Verzeichnis1"/>
        <w:tabs>
          <w:tab w:val="right" w:leader="dot" w:pos="9062"/>
        </w:tabs>
        <w:rPr>
          <w:rFonts w:ascii="Calibri" w:hAnsi="Calibri"/>
          <w:noProof/>
          <w:sz w:val="22"/>
          <w:szCs w:val="22"/>
        </w:rPr>
      </w:pPr>
      <w:hyperlink w:anchor="_Toc106285057" w:history="1">
        <w:r>
          <w:rPr>
            <w:rStyle w:val="Hyperlink"/>
            <w:noProof/>
          </w:rPr>
          <w:t>Bürgerbeteiligung zur Gestaltung einer Interventionsfläche</w:t>
        </w:r>
        <w:r>
          <w:rPr>
            <w:noProof/>
            <w:webHidden/>
          </w:rPr>
          <w:tab/>
        </w:r>
        <w:r>
          <w:rPr>
            <w:noProof/>
            <w:webHidden/>
          </w:rPr>
          <w:fldChar w:fldCharType="begin"/>
        </w:r>
        <w:r>
          <w:rPr>
            <w:noProof/>
            <w:webHidden/>
          </w:rPr>
          <w:instrText xml:space="preserve"> PAGEREF _Toc106285057 \h </w:instrText>
        </w:r>
        <w:r>
          <w:rPr>
            <w:noProof/>
            <w:webHidden/>
          </w:rPr>
        </w:r>
        <w:r>
          <w:rPr>
            <w:noProof/>
            <w:webHidden/>
          </w:rPr>
          <w:fldChar w:fldCharType="separate"/>
        </w:r>
        <w:r>
          <w:rPr>
            <w:noProof/>
            <w:webHidden/>
          </w:rPr>
          <w:t>19</w:t>
        </w:r>
        <w:r>
          <w:rPr>
            <w:noProof/>
            <w:webHidden/>
          </w:rPr>
          <w:fldChar w:fldCharType="end"/>
        </w:r>
      </w:hyperlink>
    </w:p>
    <w:p>
      <w:r>
        <w:rPr>
          <w:b/>
          <w:bCs/>
        </w:rPr>
        <w:fldChar w:fldCharType="end"/>
      </w:r>
    </w:p>
    <w:p>
      <w:pPr>
        <w:rPr>
          <w:rFonts w:cs="Arial"/>
          <w:szCs w:val="28"/>
        </w:rPr>
      </w:pPr>
    </w:p>
    <w:p>
      <w:pPr>
        <w:rPr>
          <w:rFonts w:cs="Arial"/>
          <w:szCs w:val="28"/>
        </w:rPr>
      </w:pPr>
    </w:p>
    <w:p>
      <w:pPr>
        <w:rPr>
          <w:rFonts w:cs="Arial"/>
          <w:szCs w:val="28"/>
        </w:rPr>
      </w:pPr>
    </w:p>
    <w:p>
      <w:pPr>
        <w:pStyle w:val="berschrift1"/>
      </w:pPr>
      <w:bookmarkStart w:id="2" w:name="_Toc106285022"/>
      <w:r>
        <w:t>Stadtrat wählt zwei Bürgermeister</w:t>
      </w:r>
      <w:bookmarkEnd w:id="2"/>
      <w:r>
        <w:t xml:space="preserve">   </w:t>
      </w:r>
    </w:p>
    <w:p/>
    <w:p>
      <w:r>
        <w:t xml:space="preserve">Der Chemnitzer Stadtrat hat am Mittwoch Bürgermeister für zwei Dezernate, das Dezernat 3 – Recht, Sicherheit und Umweltschutz sowie das Dezernat 6 – </w:t>
      </w:r>
    </w:p>
    <w:p>
      <w:r>
        <w:t xml:space="preserve">Stadtentwicklung und Bau, gewählt. Die Positionen werden zum 1. August für sieben Jahre besetzt. Wiedergewählt wurde der bisherige Bürgermeister des Dezernates 6, Michael Stötzer. Das Dezernat 3 – Recht, Sicherheit und Umweltschutz verantwortet künftig Knut Kunze.  </w:t>
      </w:r>
    </w:p>
    <w:p/>
    <w:p>
      <w:pPr>
        <w:pStyle w:val="berschrift2"/>
      </w:pPr>
      <w:bookmarkStart w:id="3" w:name="_Toc106285023"/>
      <w:r>
        <w:t>Dezernat 3: Knut Kunze</w:t>
      </w:r>
      <w:bookmarkEnd w:id="3"/>
      <w:r>
        <w:t xml:space="preserve"> </w:t>
      </w:r>
    </w:p>
    <w:p/>
    <w:p>
      <w:r>
        <w:t xml:space="preserve">Knut Kunze ist 52 Jahre alt und ist seit 1992 in der Polizeidirektion Chemnitz aktiv. Zuletzt verantwortete er als Leiter die Arbeit des Polizeirevieres Chemnitz Nord-Ost mit seinen rund 200 Mitarbeitenden. Knut Kunze folgt auf Miko Runkel, der das Amt seit 2008 bekleidete und sich nicht noch einmal zur Wahl stellte  </w:t>
      </w:r>
    </w:p>
    <w:p/>
    <w:p/>
    <w:p>
      <w:pPr>
        <w:pStyle w:val="berschrift2"/>
      </w:pPr>
      <w:bookmarkStart w:id="4" w:name="_Toc106285024"/>
      <w:r>
        <w:t>Dezernat 6: Michael Stötzer</w:t>
      </w:r>
      <w:bookmarkEnd w:id="4"/>
      <w:r>
        <w:t xml:space="preserve"> </w:t>
      </w:r>
    </w:p>
    <w:p/>
    <w:p>
      <w:r>
        <w:t xml:space="preserve">Michael Stötzer, Jahrgang 1972, ist seit August 2015 Bürgermeister für Stadtentwicklung und Bau. Zuvor war er ab 2011 Amtsleiter im </w:t>
      </w:r>
    </w:p>
    <w:p>
      <w:r>
        <w:t xml:space="preserve">Gebäudemanagement und Hochbau. Ab 2009 leitete er das Hochbauamt, in dem er seit 2007 Abteilungsleiter und stellvertretender Amtsleiter war. Bis 2007 arbeitete Michael Stötzer, der sein Architekturstudium als Diplomingenieur abgeschlossen hat, in verschiedenen Chemnitzer Architekturbüros.  </w:t>
      </w:r>
    </w:p>
    <w:p/>
    <w:p/>
    <w:p>
      <w:pPr>
        <w:pStyle w:val="berschrift1"/>
      </w:pPr>
      <w:bookmarkStart w:id="5" w:name="_Toc106285025"/>
      <w:r>
        <w:t>Von Chemnitz an die Ostsee</w:t>
      </w:r>
      <w:bookmarkEnd w:id="5"/>
      <w:r>
        <w:t xml:space="preserve"> </w:t>
      </w:r>
    </w:p>
    <w:p/>
    <w:p>
      <w:r>
        <w:t xml:space="preserve">Von und nach Chemnitz fährt wieder ein Intercity! Pünktlich um 6.26 Uhr fuhr am </w:t>
      </w:r>
    </w:p>
    <w:p>
      <w:r>
        <w:t xml:space="preserve">vergangenen Sonntag der erste Intercity seit 16 Jahren vom Chemnitzer Hauptbahnhof los in Richtung Ostsee. Auf seinem Weg hält er sowohl am Flughafen Berlin Brandenburg als auch am Berliner Hauptbahnhof. Doppelstock-Intercities fahren nun zwei Mal täglich über Berlin nach Warnemünde und zwei Mal täglich zurück nach Chemnitz. Zweieinhalb Stunden sind es bis zum Flughafen, etwa fünfeinhalb bis zum Meer. </w:t>
      </w:r>
    </w:p>
    <w:p/>
    <w:p>
      <w:r>
        <w:t xml:space="preserve">Dass die neue Verbindung nur ein erster Schritt ist, verdeutlichte Oberbürgermeister Sven Schulze bereits im März zur Verkündung der Direktverbindung: »Nach 16 Jahren erscheint Chemnitz endlich wieder auf der Landkarte der Bahn und erhält eine Fernverkehrsanbindung. Ein Grund zum Feiern. Aber nicht zum Ausruhen. Trotz der Bedeutung kann dies nur ein erster Schritt sein. </w:t>
      </w:r>
    </w:p>
    <w:p/>
    <w:p>
      <w:r>
        <w:t xml:space="preserve">Wer die Bahn als attraktives und ökologisches Verkehrsmittel etablieren möchte, braucht weitere Verbindungen über Leipzig in den Westen und auch in den Süden </w:t>
      </w:r>
      <w:r>
        <w:lastRenderedPageBreak/>
        <w:t xml:space="preserve">Deutschlands. Das zu erreichen, ist mein Ziel und diese Verbindungen dürfen nicht wieder 16 Jahre bis zur Fertigstellung dauern.«   </w:t>
      </w:r>
    </w:p>
    <w:p/>
    <w:p/>
    <w:p/>
    <w:p>
      <w:pPr>
        <w:pStyle w:val="berschrift1"/>
      </w:pPr>
      <w:bookmarkStart w:id="6" w:name="_Toc106285026"/>
      <w:r>
        <w:t>Das hat der Stadtrat beschlossen</w:t>
      </w:r>
      <w:bookmarkEnd w:id="6"/>
      <w:r>
        <w:t xml:space="preserve">  </w:t>
      </w:r>
    </w:p>
    <w:p/>
    <w:p>
      <w:r>
        <w:t xml:space="preserve">In seiner Sitzung am 15. Juni hat der Chemnitzer Stadtrat nicht nur zwei neue Bürgermeister gewählt, sondern auch allerhand beschlossen. Alle Beschlüsse sind in der unten aufgeführten Tabelle zu finden. Informationen zu den Beschlüssen sind jederzeit im Ratsinformationssystem der Stadt Chemnitz unter chemnitz.de/stadtrat nachzulesen. </w:t>
      </w:r>
    </w:p>
    <w:p/>
    <w:p>
      <w:r>
        <w:t xml:space="preserve">Der Stadtrat hat am Mittwoch die Neuaufstellung der Chemnitzer Wirtschaftsförderungs- und Entwicklungsgesellschaft (CWE) beschlossen und hat damit die Umstrukturierung der Wirtschaftsförderung in Chemnitz bestätigt. Damit wird der bisherige Aufgabenbereich der CWE in den Geschäftsbereich Wirtschaft des Oberbürgermeisters überführt. </w:t>
      </w:r>
    </w:p>
    <w:p/>
    <w:p>
      <w:r>
        <w:t xml:space="preserve">Dieser Geschäftsbereich wird künftig alle Wirtschaftsförderungs- und </w:t>
      </w:r>
    </w:p>
    <w:p>
      <w:r>
        <w:t xml:space="preserve">-entwicklungsaktivitäten der Stadt im gesamtstädtischen Interesse steuern. </w:t>
      </w:r>
    </w:p>
    <w:p/>
    <w:p>
      <w:r>
        <w:t xml:space="preserve">Zu den Aufgabenkomplexen des Geschäftsbereichs Wirtschaft gehören unter anderem: </w:t>
      </w:r>
    </w:p>
    <w:p>
      <w:r>
        <w:t xml:space="preserve"> Unternehmensservice für alle Chemnitzer Unternehmen </w:t>
      </w:r>
    </w:p>
    <w:p>
      <w:r>
        <w:t xml:space="preserve"> Standortmanagement &amp; Ansiedlungen </w:t>
      </w:r>
    </w:p>
    <w:p>
      <w:r>
        <w:t xml:space="preserve"> Gewerbeflächenmanagement </w:t>
      </w:r>
    </w:p>
    <w:p>
      <w:r>
        <w:t xml:space="preserve"> Finanzierung &amp; Fördermittel </w:t>
      </w:r>
    </w:p>
    <w:p>
      <w:r>
        <w:t xml:space="preserve"> Innenstadtmanagement </w:t>
      </w:r>
    </w:p>
    <w:p>
      <w:r>
        <w:t xml:space="preserve"> Fachkräftemanagement, Arbeits- markt &amp; Bildung </w:t>
      </w:r>
    </w:p>
    <w:p>
      <w:r>
        <w:t xml:space="preserve"> Wirtschaftsmonitoring und Wirtschaftskommunikation </w:t>
      </w:r>
    </w:p>
    <w:p>
      <w:r>
        <w:t xml:space="preserve"> Vernetzung regional und international </w:t>
      </w:r>
    </w:p>
    <w:p/>
    <w:p>
      <w:r>
        <w:t xml:space="preserve">Der Geschäftsbereich Wirtschaft ist Anlaufpunkt, Lotse, Vermittler und Umsetzer für alle Anfragen, Ansiedlungswünsche und Probleme der bestehenden und potentiell künftigen Wirtschaftsakteure in und für Chemnitz und bietet seinen Service aus einer Hand. </w:t>
      </w:r>
    </w:p>
    <w:p/>
    <w:p>
      <w:r>
        <w:t xml:space="preserve">Eine starke und effizient aufgestellte Wirtschaftsförderung ist die Basis, um Chemnitz als Industrie- und Technologiestadt weiterzuentwickeln. </w:t>
      </w:r>
    </w:p>
    <w:p>
      <w:r>
        <w:t xml:space="preserve">Die Stadt Chemnitz verzahnt die Wirtschaftsförderung direkt mit der Verwaltung, um Prozesse noch schneller und transparenter zu gestalten. </w:t>
      </w:r>
    </w:p>
    <w:p/>
    <w:p>
      <w:r>
        <w:t xml:space="preserve">Im Geschäftsbereich Wirtschaft werden künftig insgesamt neun Mitarbeiterinnen und Mitarbeiter tätig sein. Aus der CWE werden vier Angestellte in den Geschäftsbereich wechseln. Hinzu kommen zwei bisherige Mitarbeiterinnen und Mitarbeiter der Stabsstelle Wirtschaft und Digitalisierung. </w:t>
      </w:r>
    </w:p>
    <w:p/>
    <w:p>
      <w:r>
        <w:t xml:space="preserve">Drei weitere, bislang bei der CWE freie Stellen, werden direkt in der Stadtverwaltung neu besetzt. Die künftige CWE wird sich mit ihren Kompetenzen und Stärken auf die </w:t>
      </w:r>
      <w:r>
        <w:lastRenderedPageBreak/>
        <w:t xml:space="preserve">Aufgabenbereiche Tourismusförderung, Stadtmarketing und Destinationsentwicklung fokussieren. Außerdem soll die Durchführung von spezifischen Projektthemen für die Gesamtstadt in ihrer Hand liegen. </w:t>
      </w:r>
    </w:p>
    <w:p/>
    <w:p>
      <w:r>
        <w:t xml:space="preserve">Die neue Gesellschaft bleibt zentraler Ansprechpartner für alle Bereiche des Stadtmarketings. Mit den sogenannten »weichen Faktoren« wird sie das Image und die Anziehungskraft der Stadt Chemnitz kurz- und mittelfristig aufwerten und damit die Zielstellungen der Wirtschaftsstrategie nachhaltig stärken. </w:t>
      </w:r>
    </w:p>
    <w:p/>
    <w:p>
      <w:r>
        <w:t xml:space="preserve">Der Geschäftsbereich Wirtschaft wird als strategischer Rahmensetzer die Schwerpunkte und Themen vorgeben, die CWE agiert als Umsetzerin und flexible Dienstleisterin. So kommt es zu einer noch engeren Zusammenarbeit zwischen der Stadt Chemnitz und der neu aufgestellten CWE. </w:t>
      </w:r>
    </w:p>
    <w:p/>
    <w:p>
      <w:r>
        <w:t xml:space="preserve">Mit dem Übergang von Aufgaben und Beschäftigten ab dem 1. Juli werden dann im zweiten Halbjahr die beschriebenen Strukturen umgesetzt. In den Umstrukturierungsprozess war eine Arbeitsgruppe involviert, die aus Mitgliedern des Stadtrates, des Wirtschaftsbeirates sowie des Aufsichtsrates und der Belegschaft der CWE, vertreten durch den Betriebsrat, bestand. </w:t>
      </w:r>
    </w:p>
    <w:p/>
    <w:p>
      <w:r>
        <w:t xml:space="preserve">www.chemnitz.de/stadtrat    </w:t>
      </w:r>
    </w:p>
    <w:p/>
    <w:p/>
    <w:p>
      <w:pPr>
        <w:pStyle w:val="berschrift1"/>
      </w:pPr>
      <w:bookmarkStart w:id="7" w:name="_Toc106285027"/>
      <w:r>
        <w:t>Beschlüsse des Stadtrates</w:t>
      </w:r>
      <w:bookmarkEnd w:id="7"/>
      <w:r>
        <w:t xml:space="preserve">  </w:t>
      </w:r>
    </w:p>
    <w:p/>
    <w:p>
      <w:r>
        <w:t xml:space="preserve">Wahl der/des Beigeordneten für das Dezernat 3 </w:t>
      </w:r>
    </w:p>
    <w:p>
      <w:r>
        <w:t xml:space="preserve">Vorlage: B-136/2022 </w:t>
      </w:r>
    </w:p>
    <w:p>
      <w:r>
        <w:t xml:space="preserve">Einreicher: Oberbürgermeister </w:t>
      </w:r>
    </w:p>
    <w:p/>
    <w:p>
      <w:r>
        <w:t xml:space="preserve">Wahl der/des Beigeordneten für das Dezernat 6 </w:t>
      </w:r>
    </w:p>
    <w:p>
      <w:r>
        <w:t xml:space="preserve">Vorlage: B-137/2022 </w:t>
      </w:r>
    </w:p>
    <w:p>
      <w:r>
        <w:t xml:space="preserve">Einreicher: Oberbürgermeister </w:t>
      </w:r>
    </w:p>
    <w:p/>
    <w:p>
      <w:r>
        <w:t xml:space="preserve">Umbenennung der Georg-Weerth-Oberschule </w:t>
      </w:r>
    </w:p>
    <w:p>
      <w:r>
        <w:t xml:space="preserve">Vorlage: B-026/2022 </w:t>
      </w:r>
    </w:p>
    <w:p>
      <w:r>
        <w:t xml:space="preserve">Einreicher: Dezernat 5/Amt 40 </w:t>
      </w:r>
    </w:p>
    <w:p/>
    <w:p>
      <w:r>
        <w:t xml:space="preserve">Umstrukturierung der Aufgaben im Bereich Wirtschaftsförderung und außerplanmäßige Mittelbereitstellung </w:t>
      </w:r>
    </w:p>
    <w:p>
      <w:r>
        <w:t xml:space="preserve">Vorlage: B-131/2022 </w:t>
      </w:r>
    </w:p>
    <w:p>
      <w:r>
        <w:t xml:space="preserve">Einreicher: Oberbürgermeister </w:t>
      </w:r>
    </w:p>
    <w:p/>
    <w:p>
      <w:r>
        <w:t xml:space="preserve">Beitritt der Stadt Chemnitz in den Landestourismusverband und Abschluss einer Kooperationsvereinbarung mit dem Tourismusverband Erzgebirge </w:t>
      </w:r>
    </w:p>
    <w:p>
      <w:r>
        <w:t xml:space="preserve">Vorlage: BA-028/2022 </w:t>
      </w:r>
    </w:p>
    <w:p>
      <w:r>
        <w:t xml:space="preserve">Einreicher: FDP-Fraktion </w:t>
      </w:r>
    </w:p>
    <w:p/>
    <w:p>
      <w:r>
        <w:t xml:space="preserve">Umbenennung eines Teilstückes der Straße »Bayernring« im Yorckgebiet in »Drosselweg« </w:t>
      </w:r>
    </w:p>
    <w:p>
      <w:r>
        <w:t xml:space="preserve">Vorlage: B-055/2022 </w:t>
      </w:r>
    </w:p>
    <w:p>
      <w:r>
        <w:lastRenderedPageBreak/>
        <w:t xml:space="preserve">Einreicher: Dezernat 6/Amt 62 </w:t>
      </w:r>
    </w:p>
    <w:p/>
    <w:p>
      <w:r>
        <w:t xml:space="preserve">Umsetzung des Beschlusses zur Systemfestlegung Leichtverpackung (B-034/2021) Vorlage: BA-050/2021 </w:t>
      </w:r>
    </w:p>
    <w:p>
      <w:r>
        <w:t xml:space="preserve">Einreicher: CDU-Ratsfraktion </w:t>
      </w:r>
    </w:p>
    <w:p/>
    <w:p>
      <w:r>
        <w:t xml:space="preserve">Betreibermodell Kreativhof (Stadtwirtschaft) </w:t>
      </w:r>
    </w:p>
    <w:p>
      <w:r>
        <w:t xml:space="preserve">Vorlage: BA-031/2022 </w:t>
      </w:r>
    </w:p>
    <w:p>
      <w:r>
        <w:t xml:space="preserve">Einreicher: CDU-Ratsfraktion </w:t>
      </w:r>
    </w:p>
    <w:p/>
    <w:p>
      <w:r>
        <w:t xml:space="preserve">Finanzielle Absicherung zur Weiterführung der Trockenlegung OS Gablenz </w:t>
      </w:r>
    </w:p>
    <w:p>
      <w:r>
        <w:t xml:space="preserve">Vorlage: BA-029/2022 </w:t>
      </w:r>
    </w:p>
    <w:p>
      <w:r>
        <w:t xml:space="preserve">Einreicher: FDP-Fraktion, Fraktionsgemeinschaft Bündnis 90/Die Grünen, SPD-Fraktion, Fraktionsgemeinschaft Die Linke/Die Partei, CDU- Ratsfraktion </w:t>
      </w:r>
    </w:p>
    <w:p/>
    <w:p>
      <w:r>
        <w:t xml:space="preserve">www.chemnitz.de/stadtrat   </w:t>
      </w:r>
    </w:p>
    <w:p/>
    <w:p/>
    <w:p/>
    <w:p>
      <w:pPr>
        <w:pStyle w:val="berschrift1"/>
      </w:pPr>
      <w:bookmarkStart w:id="8" w:name="_Toc106285028"/>
      <w:r>
        <w:t>Kurz gemeldet</w:t>
      </w:r>
      <w:bookmarkEnd w:id="8"/>
    </w:p>
    <w:p/>
    <w:p/>
    <w:p>
      <w:pPr>
        <w:pStyle w:val="berschrift2"/>
      </w:pPr>
      <w:bookmarkStart w:id="9" w:name="_Toc106285029"/>
      <w:r>
        <w:t>Baumaßnahme in der Ludwigstraße</w:t>
      </w:r>
      <w:bookmarkEnd w:id="9"/>
      <w:r>
        <w:t xml:space="preserve"> </w:t>
      </w:r>
    </w:p>
    <w:p/>
    <w:p>
      <w:r>
        <w:t xml:space="preserve">Ab dem 23. Juni wird die Ludwigstraße zwischen Küchwaldstraße und Hechlerstraße samt Gehwege erneuert sowie teilweise der vorhandene Mischwasserkanal erneuert. Zudem werden Tiefbaumaßnahmen für die Erneuerung von Stromleitungen und die Verlegung von Glasfaserleitungen durchgeführt. Die Arbeiten werden voraussicht- lich bis zum 27. Mai 2023 andauern und in zwei Abschnitten durchgeführt: </w:t>
      </w:r>
    </w:p>
    <w:p/>
    <w:p>
      <w:r>
        <w:t xml:space="preserve">1. Abschnitt: Küchwaldstraße bis Kesselgarten 23. Juni bis 21. Dezember 2022 </w:t>
      </w:r>
    </w:p>
    <w:p>
      <w:r>
        <w:t xml:space="preserve">2. Abschnitt: Kesselgarten bis Hechlerstraße 27. Februar bis 27. Mai 2023 </w:t>
      </w:r>
    </w:p>
    <w:p/>
    <w:p>
      <w:r>
        <w:t xml:space="preserve">Die Ludwigstraße wird in den betroffenen Abschnitten jeweils voll gesperrt. Die Umleitung erfolgt über Kesselgarten, Küchwaldstraße und Hechlerstraße. Die Arbeiten werden insgesamt rund 703.000 Euro kosten. Die EBG Bau GmbH Ehrenfriedersdorf führt die Arbeiten durch. </w:t>
      </w:r>
    </w:p>
    <w:p/>
    <w:p/>
    <w:p>
      <w:pPr>
        <w:pStyle w:val="berschrift2"/>
      </w:pPr>
      <w:bookmarkStart w:id="10" w:name="_Toc106285030"/>
      <w:r>
        <w:t>Stadtteilbibliothek geschlossen</w:t>
      </w:r>
      <w:bookmarkEnd w:id="10"/>
      <w:r>
        <w:t xml:space="preserve"> </w:t>
      </w:r>
    </w:p>
    <w:p/>
    <w:p>
      <w:r>
        <w:t xml:space="preserve">Die Stadtteilbibliothek Wittgensdorf bleibt voraussichtlich bis Ende August geschlossen, weil das Gebäude umfangreich saniert wird. Säumnisgebühren für Nutzerinnen und Nutzer entstehen in dieser Zeit nicht. Vormerkungen im und Bestellungen aus dem Bestand der Stadtteilbibliothek Wittgensdorf sind während der Schließzeit nicht möglich. Alternativ stehen die Angebote der Zentralbibliothek im Tietz und der anderen Stadtteilbibliotheken sowie die digitalen Angebote unter www.stadtbibliothek- chemnitz.de zur Verfügung. </w:t>
      </w:r>
    </w:p>
    <w:p/>
    <w:p/>
    <w:p>
      <w:pPr>
        <w:pStyle w:val="berschrift2"/>
      </w:pPr>
      <w:bookmarkStart w:id="11" w:name="_Toc106285031"/>
      <w:r>
        <w:t>Online-Versteigerung von Fundfahrrädern</w:t>
      </w:r>
      <w:bookmarkEnd w:id="11"/>
      <w:r>
        <w:t xml:space="preserve"> </w:t>
      </w:r>
    </w:p>
    <w:p/>
    <w:p>
      <w:r>
        <w:t>Das Fundbüro Chemnitz versteigert wieder Fahrräder, an denen keine Eigentumsansprüche geltend gemacht worden sind. Dabei sind unter anderem ein E-Bike, 20 Mountainbikes, ein Rennrad und zwei Kinderfahrräder. Auf www.zoll-auktion.de unter »Fahrräder &amp; Zubehör« finden Interessierte die Fahrräder. Nutzerinnen und Nutzer können die Fundfahrräder online sichten:</w:t>
      </w:r>
    </w:p>
    <w:p/>
    <w:p>
      <w:r>
        <w:t xml:space="preserve">Die Fahrräder sind genau beschrieben, es gibt Fotos und auf Makel wird explizit hingewiesen. Die Auktionen enden am 19. Juni zwischen 17 und 18 Uhr. Die Abholung der ersteigerten Fahrräder kann ausschließlich nach Terminvereinbarung erfolgen. Dazu nimmt das städtische Fundbüro nach Auktions- ende Kontakt auf. Bei Fragen: 115 oder 0371 488 3388. </w:t>
      </w:r>
    </w:p>
    <w:p/>
    <w:p/>
    <w:p>
      <w:pPr>
        <w:pStyle w:val="berschrift1"/>
      </w:pPr>
      <w:bookmarkStart w:id="12" w:name="_Toc106285032"/>
      <w:r>
        <w:t>Zweite Stufe des Parkraumkonzeptes beginnt</w:t>
      </w:r>
      <w:bookmarkEnd w:id="12"/>
      <w:r>
        <w:t xml:space="preserve">  </w:t>
      </w:r>
    </w:p>
    <w:p/>
    <w:p>
      <w:r>
        <w:t xml:space="preserve">Ab dem 1. September gilt die neue Bewohnerparkzone C und ab 1. Oktober die Bewohnerparkzone D nach dem Parkraumkonzept für das Stadtzentrum Chemnitz. Das Parken in den Gebieten ist nach der Parkgebührenordnung der Stadt Chemnitz auf allen öffentlichen Stellplätzen gebührenpflichtig. Bewohnerinnen und Bewohner mit gültigem Parkausweis sind von der Gebührenpflicht befreit. Der Bewohnerparkausweis kann erteilt werden, wenn der oder die Antragstellende: </w:t>
      </w:r>
    </w:p>
    <w:p/>
    <w:p>
      <w:r>
        <w:t xml:space="preserve"> in diesem Gebiet mit Haupt- oder Nebenwohnsitz gemeldet ist, </w:t>
      </w:r>
    </w:p>
    <w:p/>
    <w:p>
      <w:r>
        <w:t xml:space="preserve"> ein Fahrzeug auf sich zugelassen hat oder ein fremdes Fahrzeug nachweislich dauerhaft nutzt </w:t>
      </w:r>
    </w:p>
    <w:p/>
    <w:p>
      <w:r>
        <w:t xml:space="preserve"> im Besitz eines Führerscheines ist. </w:t>
      </w:r>
    </w:p>
    <w:p/>
    <w:p>
      <w:r>
        <w:t xml:space="preserve">Dafür müssen das Antragsformular ausgefüllt und die Nachweise beigefügt werden. Die Anträge können über das Dienstleistungsportal der Stadt Chemnitz unter chemnitz.de/ bewohnerparkausweis ausgefüllt werden. Sie können dann per E-Mail an tiefbauamt@stadt-chemnitz.de oder postalisch an Stadt Chemnitz, Verkehrs- und Tiefbauamt, Friedensplatz 1, 09111 Chemnitz gesendet werden. </w:t>
      </w:r>
    </w:p>
    <w:p/>
    <w:p>
      <w:r>
        <w:t xml:space="preserve">Der Antrag ist nur mit Unterschrift oder elektronischer Signatur gültig. Die Zustellung des Parkausweises erfolgt auf dem Postweg. Auskünfte zum Antrag und den Parkzonen der Stufe 2a des Parkraumkonzeptes erteilen die Mitarbeiterinnen und Mitarbeiter unter der Behördenrufnummer 115. </w:t>
      </w:r>
    </w:p>
    <w:p/>
    <w:p>
      <w:r>
        <w:t xml:space="preserve">Für den Bewohnerparkausweis wird eine Verwaltungsgebühr in Höhe von 30 Euro pro Jahr erhoben. Der Ausweis kann für maximal zwei Jahre beantragt werden. Bewohner mit Bewohnerparkausweisen für die alten Zonen mit einer Gültigkeit bis nach dem 1. Oktober erhalten ohne Antrag einen neuen Parkausweis gebührenfrei zugestellt. </w:t>
      </w:r>
    </w:p>
    <w:p/>
    <w:p>
      <w:r>
        <w:t xml:space="preserve">chemnitz.de/parken   </w:t>
      </w:r>
    </w:p>
    <w:p/>
    <w:p/>
    <w:p/>
    <w:p>
      <w:pPr>
        <w:pStyle w:val="berschrift1"/>
      </w:pPr>
      <w:bookmarkStart w:id="13" w:name="_Toc106285033"/>
      <w:r>
        <w:t>Jugendklimakonferenz in Chemnitz</w:t>
      </w:r>
      <w:bookmarkEnd w:id="13"/>
      <w:r>
        <w:t xml:space="preserve">  </w:t>
      </w:r>
    </w:p>
    <w:p/>
    <w:p>
      <w:r>
        <w:t xml:space="preserve">Am vergangenen Samstag hat die Technische Universität Chemnitz die Sächsische Jugendklimakonferenz ausgerichtet. Es hat nicht nur Ministerpräsident Michael Kretschmer teilgenommen, sondern auch Sachsens Staatsminister für Energie und Klimaschutz, Wolfram Günther: »Junge Menschen sind Hauptbetroffene der Klimakrise. Zugleich sind sie Treiber für ambitionierteren Klimaschutz. </w:t>
      </w:r>
    </w:p>
    <w:p/>
    <w:p>
      <w:r>
        <w:t xml:space="preserve">Es waren und sind vor allem junge Menschen, die dafür gesorgt haben, dass niemand mehr am Thema Klimaschutz vorbeikommt. Wir müssen heute handeln, um die Freiheiten und Chancen unserer Kinder und Enkel zu erhalten. </w:t>
      </w:r>
    </w:p>
    <w:p/>
    <w:p>
      <w:r>
        <w:t xml:space="preserve">Das Ministerium für Energie und Klimaschutz erklärt: »Klimaschutz ist in Sachsen auf dem Weg. Ihn umzusetzen ist nicht immer einfach. Aber staatliche Rahmensetzungen wie unser sächsisches Energie- und Klimaprogramm, zusätzliche Flächenkulissen für den Ausbau Erneuerbarer in der sächsischen Bauordnung, die sächsische Wasserstoffstrategie, unsere Unterstützung der Kommunen für mehr Klimaschutz sowie eine engagierte Zivilgesellschaft, Kommunen und Unternehmen – all das bringt den Klimaschutz in Sachsen voran. </w:t>
      </w:r>
    </w:p>
    <w:p/>
    <w:p>
      <w:r>
        <w:t xml:space="preserve">Wir haben keine Zeit zu verlieren. Genau deshalb braucht es neben politischen Rahmensetzungen immer wieder Antrieb und Rückenwind aus der Zivilgesellschaft. Auf der Bremse stehen wird teuer – wirtschaftlich und gesellschaftlich. Wir zahlen in Sachsen schon heute hohe Summen für Hochwasser-, Sturm-, Dürreschäden oder Waldschäden infolge der Klimakrise. </w:t>
      </w:r>
    </w:p>
    <w:p/>
    <w:p>
      <w:r>
        <w:t xml:space="preserve">Der verbrecherische Angriffskrieg auf die Ukraine hat den Handlungs-druck erhöht. Denn die Unabhängigkeit von fossilen Energieimporten ist jetzt auch eine Frage der Sicherheit. Klimaschutz und Energiewende bieten große Chancen für Sachsen, für die Wissenschaft, für innovative Unternehmen, für zukunftssichere Arbeitsplätze, vor allem aber für eine lebenswerte Zukunft.«   </w:t>
      </w:r>
    </w:p>
    <w:p/>
    <w:p/>
    <w:p>
      <w:pPr>
        <w:pStyle w:val="berschrift1"/>
      </w:pPr>
      <w:bookmarkStart w:id="14" w:name="_Toc106285034"/>
      <w:r>
        <w:t>Stadtbibliothek Chemnitz: Aktionswoche zum bundesweiten Dialog</w:t>
      </w:r>
      <w:bookmarkEnd w:id="14"/>
      <w:r>
        <w:t xml:space="preserve">  </w:t>
      </w:r>
    </w:p>
    <w:p/>
    <w:p>
      <w:r>
        <w:t xml:space="preserve">Die Stadtbibliothek Chemnitz beteiligt sich mit einem eigenen Programm am dritten bundesweiten Digitaltag am 24. Juni. Die Aktionswoche findet vom 20. bis 25. Juni statt. Bereits zum zweiten Mal beteiligt sich die Stadtbibliothek Chemnitz an der bundesweiten Initiative des Digitaltags – in diesem Jahr mit einer ganzen Aktionswoche unter dem Motto »Digital ist besser?!«. </w:t>
      </w:r>
    </w:p>
    <w:p/>
    <w:p>
      <w:r>
        <w:t xml:space="preserve">Nutzerinnen und Nutzer sind eingeladen, sich mit Krümelmonstern und Datenkraken zu treffen, die eigenen Spuren im Netz zu erkunden, sich mit ihrem digitalen Nachlass bekannt zu machen und über Alterstechnologien zu diskutieren. </w:t>
      </w:r>
    </w:p>
    <w:p/>
    <w:p>
      <w:r>
        <w:t xml:space="preserve">Die Veranstaltungen sind eine Kooperation mit der Verbraucherzentrale Sachsen, dem Stadtfabrikanten e. V. – Projekt FabLab und dem Q-Hub Chemnitz. Digitale Teilhabe ist ein wichtiges Ziel des Projektes BibLab-C (Bibliothekslabor Chemnitz), das es seit einem Jahr in der Zentralbibliothek im Tietz gibt. </w:t>
      </w:r>
    </w:p>
    <w:p/>
    <w:p>
      <w:r>
        <w:t xml:space="preserve">Mit einem Netzwerk aus Akteurinnen und Akteuren der lokalen Kreativ- und Kulturszene können Nutzerinnen und Nutzer digitale Medien ausprobieren und den Umgang mit ihnen lernen – sei es bei Gaming-Veranstaltungen, an der Digitalisierungsstation oder im eigens eingerichteten AudioStudio. </w:t>
      </w:r>
    </w:p>
    <w:p/>
    <w:p>
      <w:r>
        <w:t xml:space="preserve">Das BibLab-C wird durch das Programm hochdrei der Kulturstiftung des Bundes gefördert. Der bundesweite Digitaltag am 24. Juni wird getragen von der Initiative »Digital für alle«, einem Bündnis aus 27 Organisationen aus den Bereichen Zivilgesellschaft, Kultur, Wissenschaft, Wirtschaft, Wohlfahrt und öffentliche Hand. </w:t>
      </w:r>
    </w:p>
    <w:p/>
    <w:p>
      <w:r>
        <w:t xml:space="preserve">Erklärtes Ziel ist die Förderung der digitalen Teilhabe. Der Aktionstag soll die Digitalisierung mit zahlreichen Formaten erklären, Wege zu digitaler Teilhabe aufzeigen und auch Raum für kontroverse Debatten schaffen. Die einzelnen Aktivitäten werden auf www.digitaltag.eu über eine interaktive Aktionslandkarte angezeigt und können nach Themengebiet oder Zielgruppe gefiltert werden. </w:t>
      </w:r>
    </w:p>
    <w:p/>
    <w:p>
      <w:r>
        <w:t xml:space="preserve">www.stadtbibliothek-chemnitz.de </w:t>
      </w:r>
    </w:p>
    <w:p/>
    <w:p>
      <w:pPr>
        <w:pStyle w:val="berschrift2"/>
      </w:pPr>
      <w:bookmarkStart w:id="15" w:name="_Toc106285035"/>
      <w:r>
        <w:t>Aus dem Programm</w:t>
      </w:r>
      <w:bookmarkEnd w:id="15"/>
      <w:r>
        <w:t xml:space="preserve"> </w:t>
      </w:r>
    </w:p>
    <w:p/>
    <w:p>
      <w:r>
        <w:t xml:space="preserve">Montag, 20. Juni: Spuren im Netz – Wie groß ist unser digitaler Fußabdruck? </w:t>
      </w:r>
    </w:p>
    <w:p>
      <w:r>
        <w:t xml:space="preserve">18 bis 19 Uhr Tietz, Zentralbibliothek, Veranstaltungssaal </w:t>
      </w:r>
    </w:p>
    <w:p/>
    <w:p>
      <w:r>
        <w:t xml:space="preserve">Mittwoch, 22. Juni: Tschüss Datenkrake – Ein Leben ohne Google </w:t>
      </w:r>
    </w:p>
    <w:p>
      <w:r>
        <w:t>16 bis 18 Uhr Tietz, Zentralbibliothek, BibLab-C, MakerBereich</w:t>
      </w:r>
    </w:p>
    <w:p/>
    <w:p>
      <w:r>
        <w:t xml:space="preserve"> Donnerstag, 23. Juni: Digitales Tracking. Was steckt hinter der Datenanalyse oder Cookies – Mit Liebe serviert oder doch nur für das Krümelmonster? </w:t>
      </w:r>
    </w:p>
    <w:p>
      <w:r>
        <w:t xml:space="preserve">17 bis 19 Uhr Tietz, Zentralbibliothek, BibLab-C, MakerBereich </w:t>
      </w:r>
    </w:p>
    <w:p/>
    <w:p>
      <w:r>
        <w:t xml:space="preserve">Freitag, 24. Juni: Living Lab: Diskussion in einer offenen Runde zum Thema digitaler Nachlass </w:t>
      </w:r>
    </w:p>
    <w:p>
      <w:r>
        <w:t xml:space="preserve">15 bis 18 Uhr Tietz, Zentralbibliothek, BibLab-C, </w:t>
      </w:r>
    </w:p>
    <w:p>
      <w:r>
        <w:t xml:space="preserve">OpenSpace Digitale Vorsorge – Was passiert mit meinen Daten? 18 bis 19.30 Uhr, online   </w:t>
      </w:r>
    </w:p>
    <w:p/>
    <w:p/>
    <w:p/>
    <w:p>
      <w:pPr>
        <w:pStyle w:val="berschrift1"/>
      </w:pPr>
      <w:bookmarkStart w:id="16" w:name="_Toc106285036"/>
      <w:r>
        <w:lastRenderedPageBreak/>
        <w:t>Kulturbetrieb kann für 2022 noch Fördermittel ausreichen</w:t>
      </w:r>
      <w:bookmarkEnd w:id="16"/>
      <w:r>
        <w:t xml:space="preserve">  </w:t>
      </w:r>
    </w:p>
    <w:p/>
    <w:p>
      <w:r>
        <w:t xml:space="preserve">Die Anträge können bis zum 15. November eingereicht werden, für Vorhaben im kommenden Jahr endet die Frist jedoch am 30. Juni 2022. Für spontane Projekte im laufenden Jahr 2022 im Bereich Kunst und Kultur stehen noch Fördermittel zur Verfügung. Das teilt der Kulturbetrieb der Stadt Chemnitz mit. Anträge können bis zum 15. November 2022 beim Kulturbetrieb, Bereich Kulturmanage- ment/Kulturstrategie gestellt werden. </w:t>
      </w:r>
    </w:p>
    <w:p/>
    <w:p>
      <w:r>
        <w:t xml:space="preserve">Kleinprojekte mit einer Antragssumme von maximal 2.000 Euro können on- line über das Portal Amt24.de beantragt werden, Projektanträge über 2.000 Euro müssen mit Formular an den Kulturbetrieb gesendet werden. Für Vorhaben im Jahr 2023 endet die Frist für Anträge auf institutionelle Förderung und Projektförderung von mehr als 3.500 Euro Antragssumme bereits am 30. Juni. </w:t>
      </w:r>
    </w:p>
    <w:p/>
    <w:p>
      <w:r>
        <w:t xml:space="preserve">Für geplante Projekte im Jahr 2023 mit einer Antragssumme bis maximal 3.500 Euro muss der Antrag bis spätestens zum 1. September 2022 beim Kulturbetrieb eingegangen sein. Außerdem können investive Vorhaben im Jahr 2023 ebenfalls gefördert werden, denn der Freistaat Sachsen stellt erneut investive Verstärkungsmittel sowie zusätzliche Mittel für regional bedeutsame kulturelle Einrichtungen zur Verfügung. </w:t>
      </w:r>
    </w:p>
    <w:p/>
    <w:p>
      <w:r>
        <w:t xml:space="preserve">Voraussetzung für eine Förderung ist, dass die Maßnahme mindestens 5.000 Euro kostet. Diese Vorhaben können bis zum 30. Juni im Kulturbetrieb mit einem Formular beantragt werden. Über die Vergabe der Fördermittel berät der Kulturbeirat der Stadt Chemnitz. </w:t>
      </w:r>
    </w:p>
    <w:p/>
    <w:p>
      <w:r>
        <w:t xml:space="preserve">Der Kulturausschuss entscheidet abschließend auf Grundlage der zur Verfügung stehenden Mittel über die Bewilligung der Fördermittel. Die Förderung erfolgt auf Grundlage der Kulturstrategie der Stadt Chemnitz. Diese ist im Internet unter www.chemnitz.de/kulturstrategie einsehbar. </w:t>
      </w:r>
    </w:p>
    <w:p/>
    <w:p>
      <w:r>
        <w:t xml:space="preserve">Wesentliche inhaltliche Kriterien für eine Förderung sind in der Richtlinie der Stadt Chemnitz zur Gewährung von Zuwendungen im Bereich Kunst und Kultur sowie dem strategischen Leitfaden zur Förderung freier Kultur in Chemnitz abgebildet. </w:t>
      </w:r>
    </w:p>
    <w:p/>
    <w:p>
      <w:r>
        <w:t xml:space="preserve">www.chemnitz.de/kulturfoerderung    </w:t>
      </w:r>
    </w:p>
    <w:p/>
    <w:p/>
    <w:p>
      <w:pPr>
        <w:pStyle w:val="berschrift1"/>
      </w:pPr>
      <w:bookmarkStart w:id="17" w:name="_Toc106285037"/>
      <w:r>
        <w:t>Verkehrsführung an Grundschule geändert</w:t>
      </w:r>
      <w:bookmarkEnd w:id="17"/>
      <w:r>
        <w:t xml:space="preserve"> </w:t>
      </w:r>
    </w:p>
    <w:p/>
    <w:p>
      <w:r>
        <w:t xml:space="preserve">Ab dem 20. Juni wird an der Grundschule Reichenhain zunächst für ein Jahr die Verkehrsführung geändert. Vorgesehen ist eine Einbahnstraßenregelung für den Genossenschaftsweg zwischen der Gornauer Straße und der Straße »Am Hang«, an dem die Schule liegt. Ziel ist es – passend zum bundesweiten Kindersicherheitstag </w:t>
      </w:r>
      <w:r>
        <w:lastRenderedPageBreak/>
        <w:t xml:space="preserve">am 10. Juni – die Verkehrssicherheit für die Schülerinnen und Schüler zu erhöhen und gefährliche Situationen zu den Bring- und Holzeiten künftig zu vermeiden. </w:t>
      </w:r>
    </w:p>
    <w:p/>
    <w:p>
      <w:r>
        <w:t xml:space="preserve">Die Schilder für die Einbahnstraßenregelung werden am 20. Juni zwischen 14 und 16 Uhr eingesetzt und gelten als Modellprojekt bis zum 19. Juni 2023. Die Änderung der Verkehrsführung ist das Ergebnis aus Abstimmungsgesprächen zwischen der Schulleitung, dem Heimatverein Reichenhain, der Bürgerplattform Chemnitz Süd-Ost und der AG Schulwegsicherung der Stadt Chemnitz. </w:t>
      </w:r>
    </w:p>
    <w:p/>
    <w:p>
      <w:r>
        <w:t xml:space="preserve">Auch Eltern hatten den Wunsch nach einer Einbahnstraßenregelung geäußert. Weitere Maßnahmen, um die Schulwegsicherheit im Ortsteil zu erhöhen, sind geplant.    </w:t>
      </w:r>
    </w:p>
    <w:p/>
    <w:p/>
    <w:p>
      <w:pPr>
        <w:pStyle w:val="berschrift1"/>
      </w:pPr>
      <w:bookmarkStart w:id="18" w:name="_Toc106285038"/>
      <w:r>
        <w:t>Jüdische Gemeinde benennt Saal nach Ehrenbürger</w:t>
      </w:r>
      <w:bookmarkEnd w:id="18"/>
      <w:r>
        <w:t xml:space="preserve">  </w:t>
      </w:r>
    </w:p>
    <w:p/>
    <w:p>
      <w:r>
        <w:t xml:space="preserve">Die Jüdische Gemeinde Chemnitz hat den Saal ihres Gemeindehauses in der Stollberger Straße am Mittwoch feierlich »Rotstein-Saal« genannt. Damit würdigt sie Siegmund Rotstein, den Ehrenbürger der Stadt Chemnitz und langjährigen Vorsitzenden der Jüdischen Gemeinde. </w:t>
      </w:r>
    </w:p>
    <w:p/>
    <w:p>
      <w:r>
        <w:t xml:space="preserve">Siegmund Rotsteins Tochter Marion Rotstein und die Chemnitzer Holocaust-Überlebende Renate Aris enthüllten die Gedenktafel am Saaleingang. In einer Vitrine daneben sind außerdem persönliche Gegenstände von Siegmund Rotstein ausgestellt: </w:t>
      </w:r>
    </w:p>
    <w:p/>
    <w:p>
      <w:r>
        <w:t xml:space="preserve">Unter anderem seine Ehrenbürgerurkunde und sein Friedenspreis. Dr. Ruth Röcher, die Nachfolgerin von Siegmund Rotstein als Vorsitzende der Jüdischen Gemeinde, sagte: »Für uns war es selbstverständlich, den Saal nach Siegmund Rotstein zu benennen, damit er nie vergessen wird.«   </w:t>
      </w:r>
    </w:p>
    <w:p/>
    <w:p/>
    <w:p>
      <w:pPr>
        <w:pStyle w:val="berschrift1"/>
      </w:pPr>
      <w:bookmarkStart w:id="19" w:name="_Toc106285039"/>
      <w:r>
        <w:t>Chemnitz ist Bindeglied der Deutsch-Israelischen Wirtschaftsvereinigung</w:t>
      </w:r>
      <w:bookmarkEnd w:id="19"/>
      <w:r>
        <w:t xml:space="preserve">   </w:t>
      </w:r>
    </w:p>
    <w:p/>
    <w:p>
      <w:r>
        <w:t xml:space="preserve">In der vergangenen Woche ist der erste Deutsch-Israelische Mittelstands- tag in Chemnitz mit Besuchen deutscher und israelischer Kongressteilnehmerinnen und -teilnehmer zu Ende gegangen. Oberbürgermeister Sven Schulze sagte: »Ich freue mich sehr, dass die Tage in Chemnitz erfolgreich verlaufen sind und wir uns als Zentrum für die deutsch-israelische Wirtschaftszusammenarbeit etablieren konnten. Neben unserer angestrebten Städtepartnerschaft mit Kiriat Bialik ist dies ein weiterer langfristiger Pfeiler unserer Zusammenarbeit mit Israel.« </w:t>
      </w:r>
    </w:p>
    <w:p/>
    <w:p>
      <w:r>
        <w:t xml:space="preserve">»Die dreitägige Premiere des Deutsch-Israelischen Mittelstandstages war ein voller Erfolg. Besonders freue ich mich, dass die DIW die Stadt Chemnitz als einen seiner sechs Israel Innovation Hubs in Deutschland auserkoren hat. Damit gibt es ein </w:t>
      </w:r>
      <w:r>
        <w:lastRenderedPageBreak/>
        <w:t xml:space="preserve">konkretes Ergebnis, auf das wir aufbauen können, um künftig enger zu kooperieren«, fügte der Chemnitzer Bundestagsabgeordnete Frank Müller-Rosentritt hinzu. </w:t>
      </w:r>
    </w:p>
    <w:p/>
    <w:p>
      <w:r>
        <w:t xml:space="preserve">Die dreitägige Veranstaltung haben die Stadt Chemnitz, die IHK, die Deutsch-Israelische Wirtschaftsvereinigung (DIW) und Elnet (European Leadership Network) gemeinsam konzipiert. Die Veranstalter sind sich einig: Zahlreiche Unternehmen, Verbände und Vereine haben maßgeblich zum Erfolg des Mittelstandstages beigetragen. An dessen Ende steht nun die weitere vertiefte Zusammenarbeit durch einen Israel Innovation Hub. </w:t>
      </w:r>
    </w:p>
    <w:p/>
    <w:p>
      <w:r>
        <w:t xml:space="preserve">Er soll Unternehmer und Akteure aus Is- rael und der Region Chemnitz zusammenbringen, um sich über konkrete Herausforderungen und ihre Lösungen auszutauschen. Ein funktionierendes Netzwerk vor Ort ist dafür wichtig. »Umso mehr freuen wir uns, dass wir in Chemnitz und Mitteldeutschland gut aufgestellte Mittelständler, engagierte Netzwerker und spannende Forschungseinrichtungen vorgefunden haben. </w:t>
      </w:r>
    </w:p>
    <w:p/>
    <w:p>
      <w:r>
        <w:t xml:space="preserve">Mit Smart Engineering verknüpfen wir nun den ersten Innovation Hub in den neuen Bundesländern mit unserem Netzwerk in Israel«, sagt Helge Eikelmann, Leiter der Bundesgeschäftsstelle der DIW. In Zukunft werden sich Unternehmerinnen und Unternehmer aus Tel Aviv oder Haifa auf den Weg nach Chemnitz machen, im Gegenzug machen sich Delegationen aus Sachsen ein Bild vom Startup-Ökosystem in Israel. Die Deutsch-Israelische Wirtschaftsvereinigung begleitet diesen Austausch über die nächsten Jahre. </w:t>
      </w:r>
    </w:p>
    <w:p/>
    <w:p>
      <w:r>
        <w:t xml:space="preserve">»Gemeinsam gehen wir spannende Themen wie Künstliche Intelligenz, Automatisierung, Forschung und Anwendungen im Bereich Wasserstoff sowie Cybersicherheit an.«   </w:t>
      </w:r>
    </w:p>
    <w:p/>
    <w:p/>
    <w:p>
      <w:pPr>
        <w:pStyle w:val="berschrift1"/>
      </w:pPr>
      <w:bookmarkStart w:id="20" w:name="_Toc106285040"/>
      <w:r>
        <w:t>Besuch aus Berlin</w:t>
      </w:r>
      <w:bookmarkEnd w:id="20"/>
    </w:p>
    <w:p/>
    <w:p>
      <w:r>
        <w:t xml:space="preserve">Der deutsche Freundeskreis der internationalen Holocaust-Gedenkstätte »Yad Vashem« war in der vergangenen Woche zu einem Besuch in Chemnitz. Im Rathaus hat Oberbürgermeister Sven Schulze die Geschäftsführerin Ruth Ur und Lukas Geck aus dem Büro in Berlin empfangen. </w:t>
      </w:r>
    </w:p>
    <w:p/>
    <w:p>
      <w:r>
        <w:t xml:space="preserve">Der Termin war ein erster Austausch, um sich kennenzulernen und über mögliche zukünftige Projekte zu sprechen. Frau Ur lud den Oberbürgermeister zu einem Besuch ins Berliner Büro ein, um dort die Gespräche weiter zu führen. Als Teil einer weltweiten Gemeinschaft unterstützt der deutsche Freundeskreis Yad Vashem e. V. die Arbeit der Holocaustgedenkstätte. Der Verein setzt sich für das Wachhalten der Erinnerung an den Holocaust ein.   </w:t>
      </w:r>
    </w:p>
    <w:p/>
    <w:p/>
    <w:p/>
    <w:p>
      <w:pPr>
        <w:pStyle w:val="berschrift1"/>
      </w:pPr>
      <w:bookmarkStart w:id="21" w:name="_Toc106285041"/>
      <w:r>
        <w:t>Auf dem Weg zu Chemnitz 2025</w:t>
      </w:r>
      <w:bookmarkEnd w:id="21"/>
      <w:r>
        <w:t xml:space="preserve">  </w:t>
      </w:r>
    </w:p>
    <w:p/>
    <w:p>
      <w:pPr>
        <w:pStyle w:val="berschrift2"/>
      </w:pPr>
      <w:bookmarkStart w:id="22" w:name="_Toc106285042"/>
      <w:r>
        <w:lastRenderedPageBreak/>
        <w:t>3000 Chemnitzer Garagen sind kartografiert</w:t>
      </w:r>
      <w:bookmarkEnd w:id="22"/>
      <w:r>
        <w:t xml:space="preserve">  </w:t>
      </w:r>
    </w:p>
    <w:p/>
    <w:p>
      <w:r>
        <w:t xml:space="preserve">Was entsteht, wenn 110 Architekturstudierende aus München zum ersten Mal in Chemnitz sind und hier fünf Tage lang Garagenhöfe genau unter die Lupe nehmen? So viel ist sicher: Einiges. Mit Klemmbrett, Erfassungsbogen, Namensschild und 3D-App auf ihren Handys haben sie sich vom 30. Mai bis zum 3. Juni unter der Leitung von Prof. Dr. des. Luise Rellensmann und Dipl.- Ing. Architekt Jens Casper auf den Weg in über 150 Chemnitzer Garagenanlagen gemacht. </w:t>
      </w:r>
    </w:p>
    <w:p/>
    <w:p>
      <w:r>
        <w:t xml:space="preserve">Vor Ort galt es, Garagen und Garagenzeilen zu kartografieren, Typen und Bausubstanz zu erfassen, architektonische Besonderheiten zu entdecken und zu dokumentieren. Ob in kleinen Anlagen von fünf oder sechs Garagen bis hin zu den größten Höfen der Stadt, die über 1.000 Einzelgaragen fassen, haben die Studierenden neben der Vielfalt an architektonischem Aufbau auch viele Menschen und ihre Geschichten kennengelernt. </w:t>
      </w:r>
    </w:p>
    <w:p/>
    <w:p>
      <w:r>
        <w:t xml:space="preserve">Was in einigen Fällen mit Skepsis oder Ablehnung begann, endete nicht selten im direkten Austausch bis hin zum Öffnen des Garagentors und der dahinterliegenden persönlichen Geschichte. Diese persönlichen Geschichten werden ebenso wie die architektonischen Erkenntnisse, 3D-Scans, Video- und Tonaufnahmen Teil der kommenden Aktionen im Rahmen des Kulturhauptstadt- Projektes »3.000 Garagen« sein, die gemeinsam mit Künstlerinnen und Künstlern, Engagierten und Interessierten sowie Chemnitzer Kulturinstitutionen entwickelt werden. </w:t>
      </w:r>
    </w:p>
    <w:p/>
    <w:p>
      <w:r>
        <w:t xml:space="preserve">Zum Abschluss der Projektwoche präsentierten die 55 studentischen Zweier-Gruppen vor ihren neuen Bekanntschaften aus den Garagenhöfen jeweils eine kurze prägnante Erfahrung aus der Woche und untermalten sie mit Foto-, Video- oder Audiomaterial. Im nächsten Schritt sichten die Studierenden im Laufe des Semesters das Gesamtmaterial, werten es aus und bereiten es gemeinsam mit dem Team der Kulturhauptstadt als Basis für weitere Chemnitzer Garagen-Projekte auf. </w:t>
      </w:r>
    </w:p>
    <w:p/>
    <w:p>
      <w:r>
        <w:t xml:space="preserve">Prof. Dr. des. Luise Rellensmann erklärte zum »Garagen-Mapping«: »Für die Studierenden der Hochschule München war es nach der Pandemie das erste Präsenzsemester mit der Möglichkeit einer Exkursion. Sie haben Chemnitz als eine facettenreiche Stadt mit innerstädtischen Freiräumen kennengelernt und ihre Zeit sehr genossen. </w:t>
      </w:r>
    </w:p>
    <w:p/>
    <w:p>
      <w:r>
        <w:t>Anhand der Typologie DDR-Garage konnten sie die im Semester erlernten Techniken der digitalen Vermessung umsetzen und darüber hinaus im Rahmen zahlreicher Begegnungen mit Garagennutzer*innen nachvollziehbar erfahren, wie sich Geschichte in vermeintlich banalen Alltagsarchitekturen verdichtet.«</w:t>
      </w:r>
    </w:p>
    <w:p/>
    <w:p>
      <w:r>
        <w:t xml:space="preserve"> Dipl.-Ing. Architekt Jens Caspar fügte hinzu: »Das Garagen Mapping war ein großer Erfolg. Wir konnten aufzeigen, dass die Chemnitzer Garagenkomplexe mehr als reine Autoabstellplätze sind. Sie sind – in der Gemeinschaft errichtet und vielfach noch von ihren Erbauern genutzt – Teil einer eigenständigen Kultur, sie bieten Räume, die es sonst in der Stadt so nicht gibt.«   </w:t>
      </w:r>
    </w:p>
    <w:p/>
    <w:p/>
    <w:p>
      <w:pPr>
        <w:pStyle w:val="berschrift2"/>
      </w:pPr>
      <w:bookmarkStart w:id="23" w:name="_Toc106285043"/>
      <w:r>
        <w:lastRenderedPageBreak/>
        <w:t>Lexikon der Kulturhauptstadt</w:t>
      </w:r>
      <w:bookmarkEnd w:id="23"/>
      <w:r>
        <w:t xml:space="preserve">  </w:t>
      </w:r>
    </w:p>
    <w:p/>
    <w:p>
      <w:r>
        <w:t xml:space="preserve">D wie Diskussion </w:t>
      </w:r>
    </w:p>
    <w:p/>
    <w:p>
      <w:r>
        <w:t xml:space="preserve">Die Sächsische Akademie der Künste trifft sich für ihre Mitgliederversammlung vom 24. bis zum 26. Juni in den Kunstsammlungen Chemnitz. Teil ihres Programms sind zwei Diskussionsrunden auf dem Theaterplatz, zu denen alle Interessierten eingeladen sind. </w:t>
      </w:r>
    </w:p>
    <w:p/>
    <w:p>
      <w:r>
        <w:t xml:space="preserve">Am 24. Juni um 19 Uhr wird sich zum Thema »Stadt im Wandel. Chemnitz auf dem Weg zur Kulturhauptstadt Europas 2025« rege ausgetauscht und am 25. Juni ebenfalls um 19 Uhr lädt die Akademie zur Diskussion »Was liegt an? Kunst als Seismograph.« Weitere Informationen und das Programm der Versammlung gibt es unter www.sadk.de. </w:t>
      </w:r>
    </w:p>
    <w:p/>
    <w:p>
      <w:r>
        <w:t xml:space="preserve">N wie Neukirchen/Erzgebirge </w:t>
      </w:r>
    </w:p>
    <w:p/>
    <w:p>
      <w:r>
        <w:t xml:space="preserve">In Neukirchen ist nichts los? Das wird sich spätestens jetzt ändern! Die Gemeinde ist als Standort eines Makerhubs ausgewählt. In einem leerstehenden Autohaus in Neukirchen kochen 2025 Bürgerinnen und Bürger mit europäischen Spitzenköchen, regionale Spezialitäten werden neu interpretiert, an der gemeinsamen Tafel entstehen Geschichten und Verbindungen. </w:t>
      </w:r>
    </w:p>
    <w:p/>
    <w:p>
      <w:r>
        <w:t xml:space="preserve">Die Idee ist eng verknüpft mit der strategischen Ausrichtung als smarte Kommune mit zeitgemäßen digitalen Verwaltungsabläufen, nachhaltiger Mobilität und einer Leidenschaft fürs Regionale, das nicht den Blick über den Tellerrand scheut. </w:t>
      </w:r>
    </w:p>
    <w:p/>
    <w:p>
      <w:r>
        <w:t xml:space="preserve">M wie Mulhouse </w:t>
      </w:r>
    </w:p>
    <w:p/>
    <w:p>
      <w:r>
        <w:t xml:space="preserve">Gut 600 Kilometer südwestlich von Chemnitz liegt im Dreiländereck zwischen Deutschland, Frankreich und der Schweiz unsere Französische Partnerstadt Mulhouse. Als kulturelles Zentrum des Süd-Elsass kann die Stadt auch auf eine traditionsreiche industrielle Vergangenheit, vor allem im Bereich der Textilindustrie zurückblicken. Und mit einer Straßenbahn der CVAG, die auf den Namen unserer Partnerstadt getauft ist, ist auch stets ein Stückchen Mulhouse in Chemnitz präsent. </w:t>
      </w:r>
    </w:p>
    <w:p/>
    <w:p>
      <w:r>
        <w:t xml:space="preserve">Alle Informationen zum Kulturhauptstadt-Prozess gibt es unter: www.chemnitz2025.de   </w:t>
      </w:r>
    </w:p>
    <w:p/>
    <w:p/>
    <w:p>
      <w:pPr>
        <w:pStyle w:val="berschrift1"/>
      </w:pPr>
      <w:bookmarkStart w:id="24" w:name="_Toc106285044"/>
      <w:r>
        <w:t>Orte für Kreative in der Kulturregion</w:t>
      </w:r>
      <w:bookmarkEnd w:id="24"/>
      <w:r>
        <w:t xml:space="preserve">  </w:t>
      </w:r>
    </w:p>
    <w:p/>
    <w:p>
      <w:r>
        <w:t xml:space="preserve">Mit den »Makerhubs« entstehen für die Kulturhauptstadt Orte, in denen Gestalterinnen und Gestalter, Handwerkerinnen und Handwerker, Unter- nehmen, der Fachkräftenachwuchs sowie Macherinnen und Macher aus aller Welt aufeinander treffen, um voneinander zu lernen und gemeinsam Neues zu erschaffen. </w:t>
      </w:r>
    </w:p>
    <w:p/>
    <w:p>
      <w:r>
        <w:t xml:space="preserve">Eine Fachjury hat acht Standorte für die »Makerhubs« ausgewählt. Am vergangenen Freitag, den 10. Juni, präsentierten Stefan Schmidtke, Josephine Hage (Kuratorin des Programms »Makers, Business &amp; Arts«) und Bernd Birkigt (Vorsitzen- der des </w:t>
      </w:r>
      <w:r>
        <w:lastRenderedPageBreak/>
        <w:t xml:space="preserve">Fördervereins FreundInnen der europäischen Kulturregion Chemnitz 2025) die Ergebnisse des Juryprozesses in Neukirchen in einem leerstehenden Autohaus – einem der künftigen Makerhubs. Josephine Hage erklärte: </w:t>
      </w:r>
    </w:p>
    <w:p/>
    <w:p>
      <w:r>
        <w:t xml:space="preserve">»Wir sind begeistert von der positiven Energie, die in der Region steckt. Die Initiativen zeigen, dass innovative Ideen eben kein Privileg urbaner Metropolen sind. Mit den Makerhubs kultivieren wir ganz besondere Orte, die Traditionen in die Zukunft führen.« Bernd Birkigt freut sich: »Die Standorte sind eine kluge Mischung aus bestehenden und neuen Initiativen. </w:t>
      </w:r>
    </w:p>
    <w:p/>
    <w:p>
      <w:r>
        <w:t xml:space="preserve">Die Makerhubs sind für uns zentrale Ankerpunkte, um europäische Gäste in die Region zu holen, junge Menschen für unsere Kommunen und Unternehmen zu begeistern und unser kulturelles Erbe in die Zukunft zu führen.« Die Makerhubs sind Bestandteil des »Makers, Business &amp; Arts«-Programms aus dem zweiten Bewerbungsbuch von Chemnitz und damit eines der vier zentralen Vorhaben der Kulturhauptstadt. </w:t>
      </w:r>
    </w:p>
    <w:p/>
    <w:p>
      <w:r>
        <w:t xml:space="preserve">Mit diesem Programm begleitet »Kreatives Sachsen« in den kommenden Monaten die ausgewählten Initiativen, organisiert Workshops zur (Weiter-)Entwicklung der Konzepte und der Entwicklung von Betreibermodellen. Frühzeitig soll darüber hinaus der Austausch mit europäischen Partnern aufgebaut werden. </w:t>
      </w:r>
    </w:p>
    <w:p/>
    <w:p>
      <w:r>
        <w:t xml:space="preserve">www.chemnitz2025.de/makerhubs-fuer-die-kulturregion   </w:t>
      </w:r>
    </w:p>
    <w:p/>
    <w:p/>
    <w:p>
      <w:pPr>
        <w:pStyle w:val="berschrift1"/>
      </w:pPr>
      <w:bookmarkStart w:id="25" w:name="_Toc106285045"/>
      <w:r>
        <w:t>Brücke und Blauer Reiter</w:t>
      </w:r>
      <w:bookmarkEnd w:id="25"/>
      <w:r>
        <w:t xml:space="preserve">  </w:t>
      </w:r>
    </w:p>
    <w:p/>
    <w:p>
      <w:r>
        <w:t xml:space="preserve">Die laufende Ausstellung Brücke und Blauer Reiter ist nur noch bis zum 26. Juni in den Kunstsammlungen am Theaterplatz zu sehen! Auch wenn der Besucherandrang groß ist, kann der Ausstellungszeitraum in Chemnitz nicht verlängert werden, weil die Werke im Anschluss nach Bayern in das Buchheim Museum der Fantasie an den Starnberger See reisen und dort ab dem 16. Juli gezeigt werden. </w:t>
      </w:r>
    </w:p>
    <w:p/>
    <w:p>
      <w:r>
        <w:t xml:space="preserve">Die Werke sind in Themenräumen wie Landschaft, Großstadt, Frauen oder Stillleben geordnet. Eine weitere Besonderheit, die Lust machen soll auf den Museumsbesuch, ist die Wandgestaltung in expressionistischer Manier. </w:t>
      </w:r>
    </w:p>
    <w:p/>
    <w:p>
      <w:r>
        <w:t xml:space="preserve">Und um die Erwartung der Besucherinnen und Besucher am letzten Wochenende der Ausstellung zu erfüllen, verlängern die Kunstsammlungen Chemnitz die Öffnungszeiten vom 24. Juni bis Sonntag, den 26. Juni von 10 bis 20 Uhr. Zusätzlich werden weitere öffentliche Führungen angeboten, damit zum letzten Mal ein intensives Kunsterlebnis mit den Meisterwerken des Expressionismus geboten werden kann. </w:t>
      </w:r>
    </w:p>
    <w:p/>
    <w:p>
      <w:r>
        <w:t xml:space="preserve">Weitere Informationen: </w:t>
      </w:r>
    </w:p>
    <w:p>
      <w:r>
        <w:t xml:space="preserve">kunstsammlungen-chemnitz.de   </w:t>
      </w:r>
    </w:p>
    <w:p/>
    <w:p/>
    <w:p/>
    <w:p>
      <w:pPr>
        <w:pStyle w:val="berschrift1"/>
      </w:pPr>
      <w:bookmarkStart w:id="26" w:name="_Toc106285046"/>
      <w:r>
        <w:lastRenderedPageBreak/>
        <w:t>Anmeldung für »Moving Garden«</w:t>
      </w:r>
      <w:bookmarkEnd w:id="26"/>
      <w:r>
        <w:t xml:space="preserve">  </w:t>
      </w:r>
    </w:p>
    <w:p/>
    <w:p>
      <w:r>
        <w:t xml:space="preserve">Am 2. Juli lädt die spanische Künstlerin Maider López zu einer künstlerischen Performance in die Chemnitzer Innenstadt ein. Unter dem Titel »Moving Garden« erschaffen Menschen gemeinsam einen »bewegten Garten«. Als Vorgeschmack auf die Europäische Kulturhauptstadt 2025 will die spanische Künstlerin Maider López einen mobilen Garten in der Chemnitzer Innenstadt schaffen. </w:t>
      </w:r>
    </w:p>
    <w:p/>
    <w:p>
      <w:r>
        <w:t xml:space="preserve">In einer kollektiven Kunstaktion laufen die Teilnehmerinnen und Teilnehmer mit Pflanzen rund 1,5 Kilometer durch die Chemnitzer Innenstadt. Die Chemnitzerinnen und Chemnitzer werden Teil dieses ganz besonderen Gartens, in dem sich Mensch und Natur gemeinsam durch die Stadt bewegen. </w:t>
      </w:r>
    </w:p>
    <w:p/>
    <w:p>
      <w:r>
        <w:t xml:space="preserve">Diese künstlerische Aktion bringt Menschen, Umwelt und Nachhaltigkeit zusammen. Jede und jeder ist Teil dieses gemeinsamen Gartens, der sich wie ein grünes Band durch Chemnitz zieht und in ein lebendiges Biotop verwandelt. Alle zusammen halten den Garten in ständiger Bewegung und bringen Bewegung in die Stadt. </w:t>
      </w:r>
    </w:p>
    <w:p/>
    <w:p>
      <w:r>
        <w:t xml:space="preserve">»Moving Garden« findet am Samstag, den 2. Juli 2022, 19 Uhr in der Brückenstraße statt. Die Aktion endet gegen 20.30 Uhr. Die Pflanzen werden zur Verfügung gestellt und können nach dem Event mit nach Hause genommen werden. So lebt der Spirit des »Moving Garden« im heimischen Wohnzimmer als blühendes Symbol für Chemnitz 2025 weiter. </w:t>
      </w:r>
    </w:p>
    <w:p/>
    <w:p>
      <w:r>
        <w:t xml:space="preserve">Anmeldung: info@moving-garden-chemnitz.de </w:t>
      </w:r>
    </w:p>
    <w:p>
      <w:r>
        <w:t xml:space="preserve">Telefon 0371 4508-545 </w:t>
      </w:r>
    </w:p>
    <w:p>
      <w:r>
        <w:t xml:space="preserve">www.moving-garden-chemnitz.de </w:t>
      </w:r>
    </w:p>
    <w:p>
      <w:r>
        <w:t xml:space="preserve">Instagram: @moving.garden.chemnitz   </w:t>
      </w:r>
    </w:p>
    <w:p/>
    <w:p/>
    <w:p/>
    <w:p>
      <w:pPr>
        <w:pStyle w:val="berschrift1"/>
      </w:pPr>
      <w:bookmarkStart w:id="27" w:name="_Toc106285047"/>
      <w:r>
        <w:t>8. Internationales Festival TANZ | MODERNE | TANZ</w:t>
      </w:r>
      <w:bookmarkEnd w:id="27"/>
      <w:r>
        <w:t xml:space="preserve">  </w:t>
      </w:r>
    </w:p>
    <w:p/>
    <w:p>
      <w:r>
        <w:t>Das internationale Festival für zeitgenössischen Tanz findet bis zum 10. Juli 2022 im Spinnbau, Opernhaus, Tanzbüro, Weltecho, Off-Theater Komplex, Eventzentrum Kraftverkehr, St. Markuskirche und Open Air in Chemnitz statt. Ein Wiedersehen gibt es mit der Company Chameleon aus Manchester, diesmal mit den Stücken »Umbra« sowie »Void«, welches die Engländer in einem gemeinsamen Abend mit »Quand les coeur se battent« der Compagnie Karadoum aus Mali im Weltecho präsentieren. Die Compagnie Par Terre aus Frankreich bringt in »Underdogs« Hip- Hop und Breakdance auf die Bühne des Spinnbaus, ein Stil, der sich auch in den Streetdance-Stücken »Born To Protest« und »Born To Manifest« des englischen Just Us Dance Theatre wiederfindet.</w:t>
      </w:r>
    </w:p>
    <w:p/>
    <w:p>
      <w:r>
        <w:t xml:space="preserve">Die noch junge zeitgenössische Tanzszene in Slowenien spiegelt die MN Dance Company aus Novo Gorica, der Partner-Kulturhauptstadt 2025, wider und verwebt in </w:t>
      </w:r>
      <w:r>
        <w:lastRenderedPageBreak/>
        <w:t xml:space="preserve">»DE-SET« Livemusik und Körperlichkeit zu einem spannenden Tanzabend im Eventzentrum Kraftverkehr. </w:t>
      </w:r>
    </w:p>
    <w:p/>
    <w:p>
      <w:r>
        <w:t xml:space="preserve">Angereichert wird das Festival TANZ | MODERNE | TANZ mit zahlreichen Workshops internationaler Choreografinnen und Choreografen zu zeitgenössischem bis afrikanischem Tanz und Hip-Hop, mit Tanz für alle von KidsDance und Square Dance über Zumba bis zu Salsa und Tango auf der Schloßteichinsel, mit der Fahrradtour, die in diesem Jahr den »Spuren der Flüsse« folgt, dem obligatorischen Dance Battle junger Hip-Hopper und Breakdancer, mit Tanzfilmen und Podiumsdiskussionen. </w:t>
      </w:r>
    </w:p>
    <w:p/>
    <w:p>
      <w:r>
        <w:t xml:space="preserve">www.tanzmodernetanz.eu   </w:t>
      </w:r>
    </w:p>
    <w:p/>
    <w:p/>
    <w:p>
      <w:pPr>
        <w:pStyle w:val="berschrift1"/>
      </w:pPr>
      <w:bookmarkStart w:id="28" w:name="_Toc106285048"/>
      <w:r>
        <w:t>Straßenmusik: Fête de la Musique</w:t>
      </w:r>
      <w:bookmarkEnd w:id="28"/>
      <w:r>
        <w:t xml:space="preserve">  </w:t>
      </w:r>
    </w:p>
    <w:p/>
    <w:p>
      <w:r>
        <w:t xml:space="preserve">Die Fête de la Musique steigt am 21. Juni von 16 – 22 Uhr in der City. Die Fête de la Musique in der Kulturregion läutet den Sommer nicht nur in Chemnitz ein. Nach dem Motto »Um- sonst &amp; Draußen« spielen über 100 Musikerinnen und Musiker sowie Bands im Stadtzentrum. Die Fête de la Musique wird am 21. Juni wieder in der Chemnitzer Innenstadt rund um den Roten Turm, den Düsseldorfer Platz, dem Neumarkt, der Inneren Klosterstraße bis zum Spielplatz am Johannisplatz stattfinden. </w:t>
      </w:r>
    </w:p>
    <w:p/>
    <w:p>
      <w:r>
        <w:t xml:space="preserve">Und nicht nur das: der Spinnerei e.V. freut sich besonders, dass in diesem Jahr sieben weitere Kommunen (Zschopau, Mittweida, Bockendorf, Stollberg, Pockau-Lengefeld, Zwönitz und Zwickau) gemeinsam mit dem Verein die Fête de la Musique in der Kulturregion stattfinden lassen. Sie konnte der Verein im Zuge der Kulturhauptstadt Chemnitz 2025 gewinnen. </w:t>
      </w:r>
    </w:p>
    <w:p/>
    <w:p>
      <w:r>
        <w:t xml:space="preserve">Die Europäische Kulturhauptstadt Chemnitz2025 unterstützt dieses Projekt in diesem Jahr im Bereich Kommunikation und Marketing. </w:t>
      </w:r>
    </w:p>
    <w:p/>
    <w:p>
      <w:r>
        <w:t xml:space="preserve">fete-chemnitz.de    </w:t>
      </w:r>
    </w:p>
    <w:p/>
    <w:p/>
    <w:p>
      <w:pPr>
        <w:pStyle w:val="berschrift1"/>
      </w:pPr>
      <w:bookmarkStart w:id="29" w:name="_Toc106285049"/>
      <w:r>
        <w:t>Spielplatz in Grüna übergeben</w:t>
      </w:r>
      <w:bookmarkEnd w:id="29"/>
      <w:r>
        <w:t xml:space="preserve">  </w:t>
      </w:r>
    </w:p>
    <w:p/>
    <w:p>
      <w:r>
        <w:t xml:space="preserve">Am vergangenen Freitag hat Baubürgermeister Michael Stötzer gemeinsam mit dem Grünaer Ortsvorsteher, Lutz Neubert sowie den neu gebauten Spielplatz im Park Grüna an der Chemnitzer Straße (Gessnerpark) an die kleinen und größeren Nutzerinnen und Nutzer übergeben. </w:t>
      </w:r>
    </w:p>
    <w:p/>
    <w:p>
      <w:r>
        <w:t xml:space="preserve">Die neue Spiellandschaft lädt mit vielfältigen Kletter- und Rutschmöglichkeiten, einer herausfordernden Tunnelbrücke sowie Nestschaukel zum gemeinsamen Spielen ein. Für größere Kinder sowie Jugendliche und auch für die Erwachsenen wurde die Tischtennisplatte, die noch in gutem Zustand war, erhalten. Bänke und Abfalleimer wurden ergänzt oder erneuert. </w:t>
      </w:r>
    </w:p>
    <w:p/>
    <w:p>
      <w:r>
        <w:lastRenderedPageBreak/>
        <w:t xml:space="preserve">Die Kosten belaufen sich auf rund 122.000 Euro. Die Kosten für Landschaftsbau und Spielgeräte betragen jeweils die Hälfte. Im Auftrag des Grünflächenamtes Chemnitz übernahm das Büro LABLAND Landschaftsarchitektur die Planung und Bauüberwachung. </w:t>
      </w:r>
    </w:p>
    <w:p/>
    <w:p>
      <w:r>
        <w:t xml:space="preserve">Zusammen mit der Landschaftsbaufirma Grünland GmbH und dem Spielgerätehersteller Proludic GmbH ist eine spannende Spiellandschaft entstanden. Sie fügt sich harmonisch in den kleinen Park und bietet kleinen und größeren Kindern vielfältige Spielmöglichkeiten.   </w:t>
      </w:r>
    </w:p>
    <w:p/>
    <w:p>
      <w:pPr>
        <w:pStyle w:val="berschrift1"/>
      </w:pPr>
    </w:p>
    <w:p>
      <w:pPr>
        <w:pStyle w:val="berschrift1"/>
      </w:pPr>
      <w:bookmarkStart w:id="30" w:name="_Toc106285050"/>
      <w:r>
        <w:t>Informationen</w:t>
      </w:r>
      <w:bookmarkEnd w:id="30"/>
    </w:p>
    <w:p/>
    <w:p/>
    <w:p>
      <w:pPr>
        <w:pStyle w:val="berschrift2"/>
      </w:pPr>
      <w:bookmarkStart w:id="31" w:name="_Toc106285051"/>
      <w:r>
        <w:t>Klimaschutz</w:t>
      </w:r>
      <w:bookmarkEnd w:id="31"/>
      <w:r>
        <w:t xml:space="preserve"> </w:t>
      </w:r>
    </w:p>
    <w:p/>
    <w:p>
      <w:r>
        <w:t xml:space="preserve">Am 29. Juni, findet eine Informationsveranstaltung zum Klimaschutz statt. Dabei wollen die Kolleginnen und Kollegen des Chemnitzer Umweltamtes in den Austausch mit der Bürgerschaft gehen und vor allem die Frage beantworten »Wie kann die Stadt Chemnitz ihre Bevölkerung besser teilhaben und aktiv mitgestalten lassen?«. </w:t>
      </w:r>
    </w:p>
    <w:p/>
    <w:p>
      <w:r>
        <w:t xml:space="preserve">Mittwoch, 29. Juni 2022, 15.30 bis 17.30 Uhr </w:t>
      </w:r>
    </w:p>
    <w:p>
      <w:r>
        <w:t>Pentagon³, Brückenstraße 17</w:t>
      </w:r>
    </w:p>
    <w:p>
      <w:r>
        <w:t xml:space="preserve">Anmeldung erforderlich unter: www.mitdenken.sachsen.de /1029855    </w:t>
      </w:r>
    </w:p>
    <w:p/>
    <w:p/>
    <w:p>
      <w:pPr>
        <w:pStyle w:val="berschrift2"/>
      </w:pPr>
      <w:bookmarkStart w:id="32" w:name="_Toc106285052"/>
      <w:r>
        <w:t>Wie frei ist die Presse?</w:t>
      </w:r>
      <w:bookmarkEnd w:id="32"/>
      <w:r>
        <w:t xml:space="preserve"> </w:t>
      </w:r>
    </w:p>
    <w:p/>
    <w:p>
      <w:r>
        <w:t xml:space="preserve">Am 21. Juni, 19 bis 20.30 Uhr lädt die Volkshochschule zu einer Veranstaltung mit der Tageszeitung »Freie Presse« ein. Torsten Kleditzsch, Chefredakteur der »Freien Presse«, berichtet aus seiner langjährigen Erfahrung über Abläufe und Grundlagen der Redaktionsarbeit sowie den Arbeitsalltag von Journalistinnen und Journalisten. Die Teilnahme ist kostenfrei. </w:t>
      </w:r>
    </w:p>
    <w:p/>
    <w:p>
      <w:r>
        <w:t xml:space="preserve">Informationen und Anmeldung: </w:t>
      </w:r>
    </w:p>
    <w:p>
      <w:r>
        <w:t xml:space="preserve">www.vhs-chemnitz.de   </w:t>
      </w:r>
    </w:p>
    <w:p/>
    <w:p/>
    <w:p>
      <w:pPr>
        <w:pStyle w:val="berschrift1"/>
      </w:pPr>
      <w:bookmarkStart w:id="33" w:name="_Toc106285053"/>
      <w:r>
        <w:t>Das URBAN C – Open Call</w:t>
      </w:r>
      <w:bookmarkEnd w:id="33"/>
      <w:r>
        <w:t xml:space="preserve">  </w:t>
      </w:r>
    </w:p>
    <w:p/>
    <w:p>
      <w:pPr>
        <w:pStyle w:val="berschrift2"/>
      </w:pPr>
      <w:bookmarkStart w:id="34" w:name="_Toc106285054"/>
      <w:r>
        <w:t>Förderprogramm von Juli bis Dezember für lokale und regionale Akteure: Jetzt bewerben!</w:t>
      </w:r>
      <w:bookmarkEnd w:id="34"/>
      <w:r>
        <w:t xml:space="preserve"> </w:t>
      </w:r>
    </w:p>
    <w:p/>
    <w:p>
      <w:r>
        <w:t xml:space="preserve">Von Juli bis Dezember 2022 soll die Stadt Chemnitz zur Bühne und Mit- Mach-Stätte werden. Dabei werden Zentrum, Quartiere und Ortschaften mit Außen- und Innenveranstaltungen gleichermaßen bespielt. Das »URBAN C« soll kreative, kunst- </w:t>
      </w:r>
      <w:r>
        <w:lastRenderedPageBreak/>
        <w:t xml:space="preserve">und kulturinteressierte, weltoffene Menschen erreichen, um zusammen Kultur zu erleben und erlebbar zu machen. </w:t>
      </w:r>
    </w:p>
    <w:p/>
    <w:p>
      <w:r>
        <w:t xml:space="preserve">Dafür können sich Künstlerinnen und Künstler, Projekte und Veranstalter bewerben. Gemäß der Kulturstrategie »KUL- TUR RAUM GEBEN« werden in der Stadt Chemnitz vom 1. Juli bis 31. Dezember 2022 vielfältige Möglichkeiten für kreative Veranstaltungen geschaffen oder weiterentwickelt. </w:t>
      </w:r>
    </w:p>
    <w:p/>
    <w:p>
      <w:r>
        <w:t xml:space="preserve">Bezugnehmend auf das Kultur- hauptstadt-Motto »C the Unseen« richtet das Projekt den Blick auf Ungesehenes, wie die ungesehenen Talente aus der Region, ungesehene Orte und verborgene Kunstformen. Es sollen alle Sparten der Chemnitzer Kultur einbezogen werden. </w:t>
      </w:r>
    </w:p>
    <w:p/>
    <w:p>
      <w:r>
        <w:t xml:space="preserve">Der Open Call endet am 29. Juni 2022. Interessierte, freie und kommunale Kulturträger, Künstlerinnen und Künstler sind aufgerufen, Projektanträge für URBAN C einzureichen. Über die Förderung einzelner Projekte im Rahmen von URBAN C entscheidet ein Programmrat unter Beteiligung von Stadträtinnen und Stadträten, Vertreterinnen und Vertretern aus Sparten der freien Szene sowie der kommunalen Kultureinrichtungen und der Verwaltung. </w:t>
      </w:r>
    </w:p>
    <w:p/>
    <w:p>
      <w:r>
        <w:t xml:space="preserve">Die Basis für URBAN C bildet das Sonderprogramm der Kulturstiftung des Freistaates Sachsen »Kulturland 2022. Sachsen als Bühne«. Die Kulturstiftung unterstützt damit sächsische Städte und Gemeinden mit 5,7 Millionen Euro. Über den Zuschlag für die Chemnitzer Bewerbung wird Anfang Juli durch eine Jury entschieden. </w:t>
      </w:r>
    </w:p>
    <w:p/>
    <w:p>
      <w:r>
        <w:t xml:space="preserve">Die zentrale Koordinierung des Förderantrages erfolgt über den Kulturbetrieb der Stadt Chemnitz. Mit der Projektleitung zur Umsetzung des Projektes wird die C³ Chemnitzer Veranstaltungszentren GmbH betraut.   </w:t>
      </w:r>
    </w:p>
    <w:p/>
    <w:p/>
    <w:p>
      <w:pPr>
        <w:pStyle w:val="berschrift1"/>
      </w:pPr>
    </w:p>
    <w:p>
      <w:pPr>
        <w:pStyle w:val="berschrift1"/>
      </w:pPr>
      <w:bookmarkStart w:id="35" w:name="_Toc106285055"/>
      <w:r>
        <w:t>Mitmachen ist ausdrücklich erwünscht</w:t>
      </w:r>
      <w:bookmarkEnd w:id="35"/>
      <w:r>
        <w:t xml:space="preserve">  </w:t>
      </w:r>
    </w:p>
    <w:p/>
    <w:p/>
    <w:p>
      <w:pPr>
        <w:pStyle w:val="berschrift2"/>
      </w:pPr>
      <w:bookmarkStart w:id="36" w:name="_Toc106285056"/>
      <w:r>
        <w:t>Die TU Chemnitz bietet Mathematik und Technik für Jedermann.</w:t>
      </w:r>
      <w:bookmarkEnd w:id="36"/>
      <w:r>
        <w:t xml:space="preserve">  </w:t>
      </w:r>
    </w:p>
    <w:p/>
    <w:p>
      <w:r>
        <w:t xml:space="preserve">Die TU Chemnitz lädt vom 27. Juni bis 22. Juli 2022 Besucherinnen und Besucher jeden Alters zur Mitmach-Ausstellung »Mathematik &amp; Technik erleben« eine. Voranmeldung ist notwendig. Ob Knobelspiele, naturwissenschaftliche Phänomene und Exponate aus den Bereichen Technik oder Robotik – bei der Mitmach- Ausstellung »Mathematik &amp; Technik erleben« gibt es an der Technischen Universität Chemnitz für Besucherinnen und Besucher viel zum Staunen und Entdecken. </w:t>
      </w:r>
    </w:p>
    <w:p/>
    <w:p>
      <w:r>
        <w:t xml:space="preserve">Vom 27. Juni bis 22. Juli 2022 laden das Kreativzentrum der TU Chemnitz gemeinsam mit der Fakultät für Mathematik alle Neugierigen und Interessierten zu einem Besuch ein. Geöffnet ist die Ausstellung im Universitätsteil Straße der </w:t>
      </w:r>
      <w:r>
        <w:lastRenderedPageBreak/>
        <w:t xml:space="preserve">Nationen 62 im Bereich der ehemaligen Zentralbibliothek (Zugang über die Bahnhofstraße, 1. Obergeschoss) für angemeldete Schulklassen, Gruppen und Einzelpersonen von Montag bis Freitag zwischen 8 und 14 Uhr. </w:t>
      </w:r>
    </w:p>
    <w:p/>
    <w:p>
      <w:r>
        <w:t xml:space="preserve">Besucherinnen und Besucher jeden Alters und unterschiedlicher Vorbildung können sich an vielen Exponaten in verschiedenen Aktionsbereichen ausprobieren und anhand alltagspraktischer Beispiele naturwissenschaftliche Phänomene spielend nachvollziehen. </w:t>
      </w:r>
    </w:p>
    <w:p/>
    <w:p>
      <w:r>
        <w:t xml:space="preserve">Aufgrund der geltenden Hygieneregeln der TU Chemnitz hinsichtlich des Coronavirus ist bereits im Vorfeld von allen Interessierten mindestens eine Woche im Voraus ein Termin zu vereinbaren. Beginnend mit der bestätigten Startzeit erfolgt vor Ort eine kleine Einweisung für die Besuchergruppen. Für den Besuch der Ausstellung sollten etwa zwei Stunden eingeplant werden. </w:t>
      </w:r>
    </w:p>
    <w:p/>
    <w:p>
      <w:r>
        <w:t xml:space="preserve">Anmeldung: </w:t>
      </w:r>
    </w:p>
    <w:p>
      <w:r>
        <w:t xml:space="preserve">Dr. Frank Göring </w:t>
      </w:r>
    </w:p>
    <w:p>
      <w:r>
        <w:t xml:space="preserve">Telefon 0371 531-34124, </w:t>
      </w:r>
    </w:p>
    <w:p>
      <w:r>
        <w:t xml:space="preserve">E-Mail frank.goering@mathematik.tu-chemnitz.de oder </w:t>
      </w:r>
    </w:p>
    <w:p/>
    <w:p>
      <w:r>
        <w:t xml:space="preserve">Nikita Stock </w:t>
      </w:r>
    </w:p>
    <w:p>
      <w:r>
        <w:t xml:space="preserve">Telefon 0371 531-36077, </w:t>
      </w:r>
    </w:p>
    <w:p>
      <w:r>
        <w:t xml:space="preserve">E-Mail nikita.stock@verwaltung.tu-chemnitz.de. </w:t>
      </w:r>
    </w:p>
    <w:p/>
    <w:p>
      <w:r>
        <w:t xml:space="preserve">Der Besuch kostet für Kinder ab fünf Jahre und Schülerinnen und Schüler 2 Euro, für Auszubildende, Studierende sowie für Erwachsene 2,50 Euro.   </w:t>
      </w:r>
    </w:p>
    <w:p/>
    <w:p/>
    <w:p>
      <w:pPr>
        <w:pStyle w:val="berschrift1"/>
      </w:pPr>
      <w:bookmarkStart w:id="37" w:name="_Toc106285057"/>
      <w:r>
        <w:t>Bürgerbeteiligung zur Gestaltung einer Interventionsfläche</w:t>
      </w:r>
      <w:bookmarkEnd w:id="37"/>
      <w:r>
        <w:t xml:space="preserve"> </w:t>
      </w:r>
    </w:p>
    <w:p/>
    <w:p>
      <w:r>
        <w:t xml:space="preserve">Seit März 2022 steht fest, dass ein Teil des ehemaligen Sportplatzes der Dr.-Theodor-Neubauer-Schule in der Vettersstraße im Rahmen der Europäischen Kulturhauptstadt 2025 zur Interventionsfläche wird. </w:t>
      </w:r>
    </w:p>
    <w:p/>
    <w:p>
      <w:r>
        <w:t xml:space="preserve">Am 18. Juni von 12 bis 15 Uhr lädt die Bürgerplattform Chemnitz- Mitte gemeinsam mit der Stadt Chemnitz alle Interessierten in die Vettersstraße 34 (Zugang über Vettersstraße 34a, Subbotnik e.V.) ein, Ideen zur Gestaltung dieser derzeit wild bewachsenen Grünfläche einzubringen. Es soll ein multifunktionales Veranstaltungsgelände mit Event- und Erholungsflächen entstehen.   </w:t>
      </w: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24 vom 17.06.2022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19</w:t>
    </w:r>
    <w:r>
      <w:rP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333E6D"/>
    <w:multiLevelType w:val="hybridMultilevel"/>
    <w:tmpl w:val="1980BC44"/>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55460"/>
    <w:multiLevelType w:val="hybridMultilevel"/>
    <w:tmpl w:val="3A5AF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10C6A"/>
    <w:multiLevelType w:val="hybridMultilevel"/>
    <w:tmpl w:val="EB34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22737"/>
    <w:multiLevelType w:val="hybridMultilevel"/>
    <w:tmpl w:val="8C8C62D0"/>
    <w:lvl w:ilvl="0" w:tplc="E0C8D62A">
      <w:start w:val="1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5"/>
  </w:num>
  <w:num w:numId="5">
    <w:abstractNumId w:val="9"/>
  </w:num>
  <w:num w:numId="6">
    <w:abstractNumId w:val="10"/>
  </w:num>
  <w:num w:numId="7">
    <w:abstractNumId w:val="18"/>
  </w:num>
  <w:num w:numId="8">
    <w:abstractNumId w:val="16"/>
  </w:num>
  <w:num w:numId="9">
    <w:abstractNumId w:val="5"/>
  </w:num>
  <w:num w:numId="10">
    <w:abstractNumId w:val="14"/>
  </w:num>
  <w:num w:numId="11">
    <w:abstractNumId w:val="11"/>
  </w:num>
  <w:num w:numId="12">
    <w:abstractNumId w:val="7"/>
  </w:num>
  <w:num w:numId="13">
    <w:abstractNumId w:val="3"/>
  </w:num>
  <w:num w:numId="14">
    <w:abstractNumId w:val="13"/>
  </w:num>
  <w:num w:numId="15">
    <w:abstractNumId w:val="0"/>
  </w:num>
  <w:num w:numId="16">
    <w:abstractNumId w:val="6"/>
  </w:num>
  <w:num w:numId="17">
    <w:abstractNumId w:val="4"/>
  </w:num>
  <w:num w:numId="18">
    <w:abstractNumId w:val="2"/>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34A5121-876C-44B3-86B2-59C94977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Calibri Light" w:hAnsi="Calibri Light"/>
      <w:spacing w:val="-10"/>
      <w:kern w:val="28"/>
      <w:sz w:val="56"/>
      <w:szCs w:val="56"/>
    </w:rPr>
  </w:style>
  <w:style w:type="character" w:customStyle="1" w:styleId="TitelZchn">
    <w:name w:val="Titel Zchn"/>
    <w:link w:val="Titel"/>
    <w:uiPriority w:val="10"/>
    <w:rPr>
      <w:rFonts w:ascii="Calibri Light" w:eastAsia="Times New Roman" w:hAnsi="Calibri Light" w:cs="Times New Roman"/>
      <w:spacing w:val="-10"/>
      <w:kern w:val="28"/>
      <w:sz w:val="56"/>
      <w:szCs w:val="56"/>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Calibri Light" w:hAnsi="Calibri Light" w:cs="Times New Roman"/>
      <w:b w:val="0"/>
      <w:bCs w:val="0"/>
      <w:color w:val="2E74B5"/>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89A41-0E16-4A55-BBB4-31E6E688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6191</Words>
  <Characters>39008</Characters>
  <Application>Microsoft Office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Amtsblatt Chemnitz Nr. 19, 13.05.2022, Textversion</vt:lpstr>
    </vt:vector>
  </TitlesOfParts>
  <Company>SVC</Company>
  <LinksUpToDate>false</LinksUpToDate>
  <CharactersWithSpaces>45109</CharactersWithSpaces>
  <SharedDoc>false</SharedDoc>
  <HLinks>
    <vt:vector size="216" baseType="variant">
      <vt:variant>
        <vt:i4>1376319</vt:i4>
      </vt:variant>
      <vt:variant>
        <vt:i4>212</vt:i4>
      </vt:variant>
      <vt:variant>
        <vt:i4>0</vt:i4>
      </vt:variant>
      <vt:variant>
        <vt:i4>5</vt:i4>
      </vt:variant>
      <vt:variant>
        <vt:lpwstr/>
      </vt:variant>
      <vt:variant>
        <vt:lpwstr>_Toc106285057</vt:lpwstr>
      </vt:variant>
      <vt:variant>
        <vt:i4>1376319</vt:i4>
      </vt:variant>
      <vt:variant>
        <vt:i4>206</vt:i4>
      </vt:variant>
      <vt:variant>
        <vt:i4>0</vt:i4>
      </vt:variant>
      <vt:variant>
        <vt:i4>5</vt:i4>
      </vt:variant>
      <vt:variant>
        <vt:lpwstr/>
      </vt:variant>
      <vt:variant>
        <vt:lpwstr>_Toc106285056</vt:lpwstr>
      </vt:variant>
      <vt:variant>
        <vt:i4>1376319</vt:i4>
      </vt:variant>
      <vt:variant>
        <vt:i4>200</vt:i4>
      </vt:variant>
      <vt:variant>
        <vt:i4>0</vt:i4>
      </vt:variant>
      <vt:variant>
        <vt:i4>5</vt:i4>
      </vt:variant>
      <vt:variant>
        <vt:lpwstr/>
      </vt:variant>
      <vt:variant>
        <vt:lpwstr>_Toc106285055</vt:lpwstr>
      </vt:variant>
      <vt:variant>
        <vt:i4>1376319</vt:i4>
      </vt:variant>
      <vt:variant>
        <vt:i4>194</vt:i4>
      </vt:variant>
      <vt:variant>
        <vt:i4>0</vt:i4>
      </vt:variant>
      <vt:variant>
        <vt:i4>5</vt:i4>
      </vt:variant>
      <vt:variant>
        <vt:lpwstr/>
      </vt:variant>
      <vt:variant>
        <vt:lpwstr>_Toc106285054</vt:lpwstr>
      </vt:variant>
      <vt:variant>
        <vt:i4>1376319</vt:i4>
      </vt:variant>
      <vt:variant>
        <vt:i4>188</vt:i4>
      </vt:variant>
      <vt:variant>
        <vt:i4>0</vt:i4>
      </vt:variant>
      <vt:variant>
        <vt:i4>5</vt:i4>
      </vt:variant>
      <vt:variant>
        <vt:lpwstr/>
      </vt:variant>
      <vt:variant>
        <vt:lpwstr>_Toc106285053</vt:lpwstr>
      </vt:variant>
      <vt:variant>
        <vt:i4>1376319</vt:i4>
      </vt:variant>
      <vt:variant>
        <vt:i4>182</vt:i4>
      </vt:variant>
      <vt:variant>
        <vt:i4>0</vt:i4>
      </vt:variant>
      <vt:variant>
        <vt:i4>5</vt:i4>
      </vt:variant>
      <vt:variant>
        <vt:lpwstr/>
      </vt:variant>
      <vt:variant>
        <vt:lpwstr>_Toc106285052</vt:lpwstr>
      </vt:variant>
      <vt:variant>
        <vt:i4>1376319</vt:i4>
      </vt:variant>
      <vt:variant>
        <vt:i4>176</vt:i4>
      </vt:variant>
      <vt:variant>
        <vt:i4>0</vt:i4>
      </vt:variant>
      <vt:variant>
        <vt:i4>5</vt:i4>
      </vt:variant>
      <vt:variant>
        <vt:lpwstr/>
      </vt:variant>
      <vt:variant>
        <vt:lpwstr>_Toc106285051</vt:lpwstr>
      </vt:variant>
      <vt:variant>
        <vt:i4>1376319</vt:i4>
      </vt:variant>
      <vt:variant>
        <vt:i4>170</vt:i4>
      </vt:variant>
      <vt:variant>
        <vt:i4>0</vt:i4>
      </vt:variant>
      <vt:variant>
        <vt:i4>5</vt:i4>
      </vt:variant>
      <vt:variant>
        <vt:lpwstr/>
      </vt:variant>
      <vt:variant>
        <vt:lpwstr>_Toc106285050</vt:lpwstr>
      </vt:variant>
      <vt:variant>
        <vt:i4>1310783</vt:i4>
      </vt:variant>
      <vt:variant>
        <vt:i4>164</vt:i4>
      </vt:variant>
      <vt:variant>
        <vt:i4>0</vt:i4>
      </vt:variant>
      <vt:variant>
        <vt:i4>5</vt:i4>
      </vt:variant>
      <vt:variant>
        <vt:lpwstr/>
      </vt:variant>
      <vt:variant>
        <vt:lpwstr>_Toc106285049</vt:lpwstr>
      </vt:variant>
      <vt:variant>
        <vt:i4>1310783</vt:i4>
      </vt:variant>
      <vt:variant>
        <vt:i4>158</vt:i4>
      </vt:variant>
      <vt:variant>
        <vt:i4>0</vt:i4>
      </vt:variant>
      <vt:variant>
        <vt:i4>5</vt:i4>
      </vt:variant>
      <vt:variant>
        <vt:lpwstr/>
      </vt:variant>
      <vt:variant>
        <vt:lpwstr>_Toc106285048</vt:lpwstr>
      </vt:variant>
      <vt:variant>
        <vt:i4>1310783</vt:i4>
      </vt:variant>
      <vt:variant>
        <vt:i4>152</vt:i4>
      </vt:variant>
      <vt:variant>
        <vt:i4>0</vt:i4>
      </vt:variant>
      <vt:variant>
        <vt:i4>5</vt:i4>
      </vt:variant>
      <vt:variant>
        <vt:lpwstr/>
      </vt:variant>
      <vt:variant>
        <vt:lpwstr>_Toc106285047</vt:lpwstr>
      </vt:variant>
      <vt:variant>
        <vt:i4>1310783</vt:i4>
      </vt:variant>
      <vt:variant>
        <vt:i4>146</vt:i4>
      </vt:variant>
      <vt:variant>
        <vt:i4>0</vt:i4>
      </vt:variant>
      <vt:variant>
        <vt:i4>5</vt:i4>
      </vt:variant>
      <vt:variant>
        <vt:lpwstr/>
      </vt:variant>
      <vt:variant>
        <vt:lpwstr>_Toc106285046</vt:lpwstr>
      </vt:variant>
      <vt:variant>
        <vt:i4>1310783</vt:i4>
      </vt:variant>
      <vt:variant>
        <vt:i4>140</vt:i4>
      </vt:variant>
      <vt:variant>
        <vt:i4>0</vt:i4>
      </vt:variant>
      <vt:variant>
        <vt:i4>5</vt:i4>
      </vt:variant>
      <vt:variant>
        <vt:lpwstr/>
      </vt:variant>
      <vt:variant>
        <vt:lpwstr>_Toc106285045</vt:lpwstr>
      </vt:variant>
      <vt:variant>
        <vt:i4>1310783</vt:i4>
      </vt:variant>
      <vt:variant>
        <vt:i4>134</vt:i4>
      </vt:variant>
      <vt:variant>
        <vt:i4>0</vt:i4>
      </vt:variant>
      <vt:variant>
        <vt:i4>5</vt:i4>
      </vt:variant>
      <vt:variant>
        <vt:lpwstr/>
      </vt:variant>
      <vt:variant>
        <vt:lpwstr>_Toc106285044</vt:lpwstr>
      </vt:variant>
      <vt:variant>
        <vt:i4>1310783</vt:i4>
      </vt:variant>
      <vt:variant>
        <vt:i4>128</vt:i4>
      </vt:variant>
      <vt:variant>
        <vt:i4>0</vt:i4>
      </vt:variant>
      <vt:variant>
        <vt:i4>5</vt:i4>
      </vt:variant>
      <vt:variant>
        <vt:lpwstr/>
      </vt:variant>
      <vt:variant>
        <vt:lpwstr>_Toc106285043</vt:lpwstr>
      </vt:variant>
      <vt:variant>
        <vt:i4>1310783</vt:i4>
      </vt:variant>
      <vt:variant>
        <vt:i4>122</vt:i4>
      </vt:variant>
      <vt:variant>
        <vt:i4>0</vt:i4>
      </vt:variant>
      <vt:variant>
        <vt:i4>5</vt:i4>
      </vt:variant>
      <vt:variant>
        <vt:lpwstr/>
      </vt:variant>
      <vt:variant>
        <vt:lpwstr>_Toc106285042</vt:lpwstr>
      </vt:variant>
      <vt:variant>
        <vt:i4>1310783</vt:i4>
      </vt:variant>
      <vt:variant>
        <vt:i4>116</vt:i4>
      </vt:variant>
      <vt:variant>
        <vt:i4>0</vt:i4>
      </vt:variant>
      <vt:variant>
        <vt:i4>5</vt:i4>
      </vt:variant>
      <vt:variant>
        <vt:lpwstr/>
      </vt:variant>
      <vt:variant>
        <vt:lpwstr>_Toc106285041</vt:lpwstr>
      </vt:variant>
      <vt:variant>
        <vt:i4>1310783</vt:i4>
      </vt:variant>
      <vt:variant>
        <vt:i4>110</vt:i4>
      </vt:variant>
      <vt:variant>
        <vt:i4>0</vt:i4>
      </vt:variant>
      <vt:variant>
        <vt:i4>5</vt:i4>
      </vt:variant>
      <vt:variant>
        <vt:lpwstr/>
      </vt:variant>
      <vt:variant>
        <vt:lpwstr>_Toc106285040</vt:lpwstr>
      </vt:variant>
      <vt:variant>
        <vt:i4>1245247</vt:i4>
      </vt:variant>
      <vt:variant>
        <vt:i4>104</vt:i4>
      </vt:variant>
      <vt:variant>
        <vt:i4>0</vt:i4>
      </vt:variant>
      <vt:variant>
        <vt:i4>5</vt:i4>
      </vt:variant>
      <vt:variant>
        <vt:lpwstr/>
      </vt:variant>
      <vt:variant>
        <vt:lpwstr>_Toc106285039</vt:lpwstr>
      </vt:variant>
      <vt:variant>
        <vt:i4>1245247</vt:i4>
      </vt:variant>
      <vt:variant>
        <vt:i4>98</vt:i4>
      </vt:variant>
      <vt:variant>
        <vt:i4>0</vt:i4>
      </vt:variant>
      <vt:variant>
        <vt:i4>5</vt:i4>
      </vt:variant>
      <vt:variant>
        <vt:lpwstr/>
      </vt:variant>
      <vt:variant>
        <vt:lpwstr>_Toc106285038</vt:lpwstr>
      </vt:variant>
      <vt:variant>
        <vt:i4>1245247</vt:i4>
      </vt:variant>
      <vt:variant>
        <vt:i4>92</vt:i4>
      </vt:variant>
      <vt:variant>
        <vt:i4>0</vt:i4>
      </vt:variant>
      <vt:variant>
        <vt:i4>5</vt:i4>
      </vt:variant>
      <vt:variant>
        <vt:lpwstr/>
      </vt:variant>
      <vt:variant>
        <vt:lpwstr>_Toc106285037</vt:lpwstr>
      </vt:variant>
      <vt:variant>
        <vt:i4>1245247</vt:i4>
      </vt:variant>
      <vt:variant>
        <vt:i4>86</vt:i4>
      </vt:variant>
      <vt:variant>
        <vt:i4>0</vt:i4>
      </vt:variant>
      <vt:variant>
        <vt:i4>5</vt:i4>
      </vt:variant>
      <vt:variant>
        <vt:lpwstr/>
      </vt:variant>
      <vt:variant>
        <vt:lpwstr>_Toc106285036</vt:lpwstr>
      </vt:variant>
      <vt:variant>
        <vt:i4>1245247</vt:i4>
      </vt:variant>
      <vt:variant>
        <vt:i4>80</vt:i4>
      </vt:variant>
      <vt:variant>
        <vt:i4>0</vt:i4>
      </vt:variant>
      <vt:variant>
        <vt:i4>5</vt:i4>
      </vt:variant>
      <vt:variant>
        <vt:lpwstr/>
      </vt:variant>
      <vt:variant>
        <vt:lpwstr>_Toc106285035</vt:lpwstr>
      </vt:variant>
      <vt:variant>
        <vt:i4>1245247</vt:i4>
      </vt:variant>
      <vt:variant>
        <vt:i4>74</vt:i4>
      </vt:variant>
      <vt:variant>
        <vt:i4>0</vt:i4>
      </vt:variant>
      <vt:variant>
        <vt:i4>5</vt:i4>
      </vt:variant>
      <vt:variant>
        <vt:lpwstr/>
      </vt:variant>
      <vt:variant>
        <vt:lpwstr>_Toc106285034</vt:lpwstr>
      </vt:variant>
      <vt:variant>
        <vt:i4>1245247</vt:i4>
      </vt:variant>
      <vt:variant>
        <vt:i4>68</vt:i4>
      </vt:variant>
      <vt:variant>
        <vt:i4>0</vt:i4>
      </vt:variant>
      <vt:variant>
        <vt:i4>5</vt:i4>
      </vt:variant>
      <vt:variant>
        <vt:lpwstr/>
      </vt:variant>
      <vt:variant>
        <vt:lpwstr>_Toc106285033</vt:lpwstr>
      </vt:variant>
      <vt:variant>
        <vt:i4>1245247</vt:i4>
      </vt:variant>
      <vt:variant>
        <vt:i4>62</vt:i4>
      </vt:variant>
      <vt:variant>
        <vt:i4>0</vt:i4>
      </vt:variant>
      <vt:variant>
        <vt:i4>5</vt:i4>
      </vt:variant>
      <vt:variant>
        <vt:lpwstr/>
      </vt:variant>
      <vt:variant>
        <vt:lpwstr>_Toc106285032</vt:lpwstr>
      </vt:variant>
      <vt:variant>
        <vt:i4>1245247</vt:i4>
      </vt:variant>
      <vt:variant>
        <vt:i4>56</vt:i4>
      </vt:variant>
      <vt:variant>
        <vt:i4>0</vt:i4>
      </vt:variant>
      <vt:variant>
        <vt:i4>5</vt:i4>
      </vt:variant>
      <vt:variant>
        <vt:lpwstr/>
      </vt:variant>
      <vt:variant>
        <vt:lpwstr>_Toc106285031</vt:lpwstr>
      </vt:variant>
      <vt:variant>
        <vt:i4>1245247</vt:i4>
      </vt:variant>
      <vt:variant>
        <vt:i4>50</vt:i4>
      </vt:variant>
      <vt:variant>
        <vt:i4>0</vt:i4>
      </vt:variant>
      <vt:variant>
        <vt:i4>5</vt:i4>
      </vt:variant>
      <vt:variant>
        <vt:lpwstr/>
      </vt:variant>
      <vt:variant>
        <vt:lpwstr>_Toc106285030</vt:lpwstr>
      </vt:variant>
      <vt:variant>
        <vt:i4>1179711</vt:i4>
      </vt:variant>
      <vt:variant>
        <vt:i4>44</vt:i4>
      </vt:variant>
      <vt:variant>
        <vt:i4>0</vt:i4>
      </vt:variant>
      <vt:variant>
        <vt:i4>5</vt:i4>
      </vt:variant>
      <vt:variant>
        <vt:lpwstr/>
      </vt:variant>
      <vt:variant>
        <vt:lpwstr>_Toc106285029</vt:lpwstr>
      </vt:variant>
      <vt:variant>
        <vt:i4>1179711</vt:i4>
      </vt:variant>
      <vt:variant>
        <vt:i4>38</vt:i4>
      </vt:variant>
      <vt:variant>
        <vt:i4>0</vt:i4>
      </vt:variant>
      <vt:variant>
        <vt:i4>5</vt:i4>
      </vt:variant>
      <vt:variant>
        <vt:lpwstr/>
      </vt:variant>
      <vt:variant>
        <vt:lpwstr>_Toc106285028</vt:lpwstr>
      </vt:variant>
      <vt:variant>
        <vt:i4>1179711</vt:i4>
      </vt:variant>
      <vt:variant>
        <vt:i4>32</vt:i4>
      </vt:variant>
      <vt:variant>
        <vt:i4>0</vt:i4>
      </vt:variant>
      <vt:variant>
        <vt:i4>5</vt:i4>
      </vt:variant>
      <vt:variant>
        <vt:lpwstr/>
      </vt:variant>
      <vt:variant>
        <vt:lpwstr>_Toc106285027</vt:lpwstr>
      </vt:variant>
      <vt:variant>
        <vt:i4>1179711</vt:i4>
      </vt:variant>
      <vt:variant>
        <vt:i4>26</vt:i4>
      </vt:variant>
      <vt:variant>
        <vt:i4>0</vt:i4>
      </vt:variant>
      <vt:variant>
        <vt:i4>5</vt:i4>
      </vt:variant>
      <vt:variant>
        <vt:lpwstr/>
      </vt:variant>
      <vt:variant>
        <vt:lpwstr>_Toc106285026</vt:lpwstr>
      </vt:variant>
      <vt:variant>
        <vt:i4>1179711</vt:i4>
      </vt:variant>
      <vt:variant>
        <vt:i4>20</vt:i4>
      </vt:variant>
      <vt:variant>
        <vt:i4>0</vt:i4>
      </vt:variant>
      <vt:variant>
        <vt:i4>5</vt:i4>
      </vt:variant>
      <vt:variant>
        <vt:lpwstr/>
      </vt:variant>
      <vt:variant>
        <vt:lpwstr>_Toc106285025</vt:lpwstr>
      </vt:variant>
      <vt:variant>
        <vt:i4>1179711</vt:i4>
      </vt:variant>
      <vt:variant>
        <vt:i4>14</vt:i4>
      </vt:variant>
      <vt:variant>
        <vt:i4>0</vt:i4>
      </vt:variant>
      <vt:variant>
        <vt:i4>5</vt:i4>
      </vt:variant>
      <vt:variant>
        <vt:lpwstr/>
      </vt:variant>
      <vt:variant>
        <vt:lpwstr>_Toc106285024</vt:lpwstr>
      </vt:variant>
      <vt:variant>
        <vt:i4>1179711</vt:i4>
      </vt:variant>
      <vt:variant>
        <vt:i4>8</vt:i4>
      </vt:variant>
      <vt:variant>
        <vt:i4>0</vt:i4>
      </vt:variant>
      <vt:variant>
        <vt:i4>5</vt:i4>
      </vt:variant>
      <vt:variant>
        <vt:lpwstr/>
      </vt:variant>
      <vt:variant>
        <vt:lpwstr>_Toc106285023</vt:lpwstr>
      </vt:variant>
      <vt:variant>
        <vt:i4>1179711</vt:i4>
      </vt:variant>
      <vt:variant>
        <vt:i4>2</vt:i4>
      </vt:variant>
      <vt:variant>
        <vt:i4>0</vt:i4>
      </vt:variant>
      <vt:variant>
        <vt:i4>5</vt:i4>
      </vt:variant>
      <vt:variant>
        <vt:lpwstr/>
      </vt:variant>
      <vt:variant>
        <vt:lpwstr>_Toc106285022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19, 13.05.2022, Textversion</dc:title>
  <dc:subject/>
  <dc:creator>Stadt Chemnitz</dc:creator>
  <cp:keywords/>
  <cp:lastModifiedBy>Krueger Mary</cp:lastModifiedBy>
  <cp:revision>2</cp:revision>
  <dcterms:created xsi:type="dcterms:W3CDTF">2022-06-17T05:40:00Z</dcterms:created>
  <dcterms:modified xsi:type="dcterms:W3CDTF">2022-06-17T05:40:00Z</dcterms:modified>
</cp:coreProperties>
</file>