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46a</w:t>
      </w:r>
    </w:p>
    <w:p>
      <w:pPr>
        <w:rPr>
          <w:sz w:val="36"/>
        </w:rPr>
      </w:pPr>
      <w:r>
        <w:rPr>
          <w:sz w:val="36"/>
        </w:rPr>
        <w:t>19. November 2021</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88215094" w:history="1">
        <w:r>
          <w:rPr>
            <w:rStyle w:val="Hyperlink"/>
            <w:noProof/>
          </w:rPr>
          <w:t>Dreizehnte Allgemeinverfügung  Vollzug des Infektionsschutzgesetzes (IfSG)  Absonderung von engen Kontaktpersonen, von Verdachtspersonen und von positiv auf das Coronavirus getesteten Personen Bekanntmachung der Kreisfreien Stadt  Chemnitz vom 18.11.2021</w:t>
        </w:r>
        <w:r>
          <w:rPr>
            <w:noProof/>
            <w:webHidden/>
          </w:rPr>
          <w:tab/>
        </w:r>
        <w:r>
          <w:rPr>
            <w:noProof/>
            <w:webHidden/>
          </w:rPr>
          <w:fldChar w:fldCharType="begin"/>
        </w:r>
        <w:r>
          <w:rPr>
            <w:noProof/>
            <w:webHidden/>
          </w:rPr>
          <w:instrText xml:space="preserve"> PAGEREF _Toc88215094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88215095" w:history="1">
        <w:r>
          <w:rPr>
            <w:rStyle w:val="Hyperlink"/>
            <w:noProof/>
          </w:rPr>
          <w:t>Allgemeinverfügung</w:t>
        </w:r>
        <w:r>
          <w:rPr>
            <w:noProof/>
            <w:webHidden/>
          </w:rPr>
          <w:tab/>
        </w:r>
        <w:r>
          <w:rPr>
            <w:noProof/>
            <w:webHidden/>
          </w:rPr>
          <w:fldChar w:fldCharType="begin"/>
        </w:r>
        <w:r>
          <w:rPr>
            <w:noProof/>
            <w:webHidden/>
          </w:rPr>
          <w:instrText xml:space="preserve"> PAGEREF _Toc88215095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88215096" w:history="1">
        <w:r>
          <w:rPr>
            <w:rStyle w:val="Hyperlink"/>
            <w:noProof/>
          </w:rPr>
          <w:t>1.</w:t>
        </w:r>
        <w:r>
          <w:rPr>
            <w:rFonts w:asciiTheme="minorHAnsi" w:eastAsiaTheme="minorEastAsia" w:hAnsiTheme="minorHAnsi" w:cstheme="minorBidi"/>
            <w:noProof/>
            <w:sz w:val="22"/>
            <w:szCs w:val="22"/>
          </w:rPr>
          <w:tab/>
        </w:r>
        <w:r>
          <w:rPr>
            <w:rStyle w:val="Hyperlink"/>
            <w:noProof/>
          </w:rPr>
          <w:t>Begriffsbestimmung</w:t>
        </w:r>
        <w:r>
          <w:rPr>
            <w:noProof/>
            <w:webHidden/>
          </w:rPr>
          <w:tab/>
        </w:r>
        <w:r>
          <w:rPr>
            <w:noProof/>
            <w:webHidden/>
          </w:rPr>
          <w:fldChar w:fldCharType="begin"/>
        </w:r>
        <w:r>
          <w:rPr>
            <w:noProof/>
            <w:webHidden/>
          </w:rPr>
          <w:instrText xml:space="preserve"> PAGEREF _Toc88215096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88215097" w:history="1">
        <w:r>
          <w:rPr>
            <w:rStyle w:val="Hyperlink"/>
            <w:noProof/>
          </w:rPr>
          <w:t>2.</w:t>
        </w:r>
        <w:r>
          <w:rPr>
            <w:rFonts w:asciiTheme="minorHAnsi" w:eastAsiaTheme="minorEastAsia" w:hAnsiTheme="minorHAnsi" w:cstheme="minorBidi"/>
            <w:noProof/>
            <w:sz w:val="22"/>
            <w:szCs w:val="22"/>
          </w:rPr>
          <w:tab/>
        </w:r>
        <w:r>
          <w:rPr>
            <w:rStyle w:val="Hyperlink"/>
            <w:noProof/>
          </w:rPr>
          <w:t>Vorschriften zur</w:t>
        </w:r>
        <w:r>
          <w:rPr>
            <w:rStyle w:val="Hyperlink"/>
            <w:noProof/>
            <w:spacing w:val="-3"/>
          </w:rPr>
          <w:t xml:space="preserve"> </w:t>
        </w:r>
        <w:r>
          <w:rPr>
            <w:rStyle w:val="Hyperlink"/>
            <w:noProof/>
          </w:rPr>
          <w:t>Absonderung</w:t>
        </w:r>
        <w:r>
          <w:rPr>
            <w:noProof/>
            <w:webHidden/>
          </w:rPr>
          <w:tab/>
        </w:r>
        <w:r>
          <w:rPr>
            <w:noProof/>
            <w:webHidden/>
          </w:rPr>
          <w:fldChar w:fldCharType="begin"/>
        </w:r>
        <w:r>
          <w:rPr>
            <w:noProof/>
            <w:webHidden/>
          </w:rPr>
          <w:instrText xml:space="preserve"> PAGEREF _Toc88215097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88215098" w:history="1">
        <w:r>
          <w:rPr>
            <w:rStyle w:val="Hyperlink"/>
            <w:noProof/>
          </w:rPr>
          <w:t>3.</w:t>
        </w:r>
        <w:r>
          <w:rPr>
            <w:rFonts w:asciiTheme="minorHAnsi" w:eastAsiaTheme="minorEastAsia" w:hAnsiTheme="minorHAnsi" w:cstheme="minorBidi"/>
            <w:noProof/>
            <w:sz w:val="22"/>
            <w:szCs w:val="22"/>
          </w:rPr>
          <w:tab/>
        </w:r>
        <w:r>
          <w:rPr>
            <w:rStyle w:val="Hyperlink"/>
            <w:noProof/>
          </w:rPr>
          <w:t>Hygieneregeln während der</w:t>
        </w:r>
        <w:r>
          <w:rPr>
            <w:rStyle w:val="Hyperlink"/>
            <w:noProof/>
            <w:spacing w:val="-4"/>
          </w:rPr>
          <w:t xml:space="preserve"> </w:t>
        </w:r>
        <w:r>
          <w:rPr>
            <w:rStyle w:val="Hyperlink"/>
            <w:noProof/>
          </w:rPr>
          <w:t>Absonderung</w:t>
        </w:r>
        <w:r>
          <w:rPr>
            <w:noProof/>
            <w:webHidden/>
          </w:rPr>
          <w:tab/>
        </w:r>
        <w:r>
          <w:rPr>
            <w:noProof/>
            <w:webHidden/>
          </w:rPr>
          <w:fldChar w:fldCharType="begin"/>
        </w:r>
        <w:r>
          <w:rPr>
            <w:noProof/>
            <w:webHidden/>
          </w:rPr>
          <w:instrText xml:space="preserve"> PAGEREF _Toc88215098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88215099" w:history="1">
        <w:r>
          <w:rPr>
            <w:rStyle w:val="Hyperlink"/>
            <w:noProof/>
          </w:rPr>
          <w:t>4.</w:t>
        </w:r>
        <w:r>
          <w:rPr>
            <w:rFonts w:asciiTheme="minorHAnsi" w:eastAsiaTheme="minorEastAsia" w:hAnsiTheme="minorHAnsi" w:cstheme="minorBidi"/>
            <w:noProof/>
            <w:sz w:val="22"/>
            <w:szCs w:val="22"/>
          </w:rPr>
          <w:tab/>
        </w:r>
        <w:r>
          <w:rPr>
            <w:rStyle w:val="Hyperlink"/>
            <w:noProof/>
          </w:rPr>
          <w:t>Maßnahmen während der Absonderung</w:t>
        </w:r>
        <w:r>
          <w:rPr>
            <w:noProof/>
            <w:webHidden/>
          </w:rPr>
          <w:tab/>
        </w:r>
        <w:r>
          <w:rPr>
            <w:noProof/>
            <w:webHidden/>
          </w:rPr>
          <w:fldChar w:fldCharType="begin"/>
        </w:r>
        <w:r>
          <w:rPr>
            <w:noProof/>
            <w:webHidden/>
          </w:rPr>
          <w:instrText xml:space="preserve"> PAGEREF _Toc88215099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88215100" w:history="1">
        <w:r>
          <w:rPr>
            <w:rStyle w:val="Hyperlink"/>
            <w:noProof/>
          </w:rPr>
          <w:t>5.</w:t>
        </w:r>
        <w:r>
          <w:rPr>
            <w:rFonts w:asciiTheme="minorHAnsi" w:eastAsiaTheme="minorEastAsia" w:hAnsiTheme="minorHAnsi" w:cstheme="minorBidi"/>
            <w:noProof/>
            <w:sz w:val="22"/>
            <w:szCs w:val="22"/>
          </w:rPr>
          <w:tab/>
        </w:r>
        <w:r>
          <w:rPr>
            <w:rStyle w:val="Hyperlink"/>
            <w:noProof/>
          </w:rPr>
          <w:t>Weitergehende Regelungen während der</w:t>
        </w:r>
        <w:r>
          <w:rPr>
            <w:rStyle w:val="Hyperlink"/>
            <w:noProof/>
            <w:spacing w:val="-4"/>
          </w:rPr>
          <w:t xml:space="preserve"> </w:t>
        </w:r>
        <w:r>
          <w:rPr>
            <w:rStyle w:val="Hyperlink"/>
            <w:noProof/>
          </w:rPr>
          <w:t>Absonderung</w:t>
        </w:r>
        <w:r>
          <w:rPr>
            <w:noProof/>
            <w:webHidden/>
          </w:rPr>
          <w:tab/>
        </w:r>
        <w:r>
          <w:rPr>
            <w:noProof/>
            <w:webHidden/>
          </w:rPr>
          <w:fldChar w:fldCharType="begin"/>
        </w:r>
        <w:r>
          <w:rPr>
            <w:noProof/>
            <w:webHidden/>
          </w:rPr>
          <w:instrText xml:space="preserve"> PAGEREF _Toc88215100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88215101" w:history="1">
        <w:r>
          <w:rPr>
            <w:rStyle w:val="Hyperlink"/>
            <w:noProof/>
          </w:rPr>
          <w:t>6.</w:t>
        </w:r>
        <w:r>
          <w:rPr>
            <w:rFonts w:asciiTheme="minorHAnsi" w:eastAsiaTheme="minorEastAsia" w:hAnsiTheme="minorHAnsi" w:cstheme="minorBidi"/>
            <w:noProof/>
            <w:sz w:val="22"/>
            <w:szCs w:val="22"/>
          </w:rPr>
          <w:tab/>
        </w:r>
        <w:r>
          <w:rPr>
            <w:rStyle w:val="Hyperlink"/>
            <w:noProof/>
          </w:rPr>
          <w:t>Beendigung der</w:t>
        </w:r>
        <w:r>
          <w:rPr>
            <w:rStyle w:val="Hyperlink"/>
            <w:noProof/>
            <w:spacing w:val="-1"/>
          </w:rPr>
          <w:t xml:space="preserve"> </w:t>
        </w:r>
        <w:r>
          <w:rPr>
            <w:rStyle w:val="Hyperlink"/>
            <w:noProof/>
          </w:rPr>
          <w:t>Maßnahmen</w:t>
        </w:r>
        <w:r>
          <w:rPr>
            <w:noProof/>
            <w:webHidden/>
          </w:rPr>
          <w:tab/>
        </w:r>
        <w:r>
          <w:rPr>
            <w:noProof/>
            <w:webHidden/>
          </w:rPr>
          <w:fldChar w:fldCharType="begin"/>
        </w:r>
        <w:r>
          <w:rPr>
            <w:noProof/>
            <w:webHidden/>
          </w:rPr>
          <w:instrText xml:space="preserve"> PAGEREF _Toc88215101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88215102" w:history="1">
        <w:r>
          <w:rPr>
            <w:rStyle w:val="Hyperlink"/>
            <w:noProof/>
          </w:rPr>
          <w:t>7.</w:t>
        </w:r>
        <w:r>
          <w:rPr>
            <w:rFonts w:asciiTheme="minorHAnsi" w:eastAsiaTheme="minorEastAsia" w:hAnsiTheme="minorHAnsi" w:cstheme="minorBidi"/>
            <w:noProof/>
            <w:sz w:val="22"/>
            <w:szCs w:val="22"/>
          </w:rPr>
          <w:tab/>
        </w:r>
        <w:r>
          <w:rPr>
            <w:rStyle w:val="Hyperlink"/>
            <w:noProof/>
          </w:rPr>
          <w:t>Zuwiderhandlungen</w:t>
        </w:r>
        <w:r>
          <w:rPr>
            <w:noProof/>
            <w:webHidden/>
          </w:rPr>
          <w:tab/>
        </w:r>
        <w:r>
          <w:rPr>
            <w:noProof/>
            <w:webHidden/>
          </w:rPr>
          <w:fldChar w:fldCharType="begin"/>
        </w:r>
        <w:r>
          <w:rPr>
            <w:noProof/>
            <w:webHidden/>
          </w:rPr>
          <w:instrText xml:space="preserve"> PAGEREF _Toc88215102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88215103" w:history="1">
        <w:r>
          <w:rPr>
            <w:rStyle w:val="Hyperlink"/>
            <w:noProof/>
          </w:rPr>
          <w:t>8.</w:t>
        </w:r>
        <w:r>
          <w:rPr>
            <w:rFonts w:asciiTheme="minorHAnsi" w:eastAsiaTheme="minorEastAsia" w:hAnsiTheme="minorHAnsi" w:cstheme="minorBidi"/>
            <w:noProof/>
            <w:sz w:val="22"/>
            <w:szCs w:val="22"/>
          </w:rPr>
          <w:tab/>
        </w:r>
        <w:r>
          <w:rPr>
            <w:rStyle w:val="Hyperlink"/>
            <w:noProof/>
          </w:rPr>
          <w:t>Sofortige Vollziehbarkeit, Inkrafttreten,</w:t>
        </w:r>
        <w:r>
          <w:rPr>
            <w:rStyle w:val="Hyperlink"/>
            <w:noProof/>
            <w:spacing w:val="2"/>
          </w:rPr>
          <w:t xml:space="preserve"> </w:t>
        </w:r>
        <w:r>
          <w:rPr>
            <w:rStyle w:val="Hyperlink"/>
            <w:noProof/>
          </w:rPr>
          <w:t>Außerkrafttreten</w:t>
        </w:r>
        <w:r>
          <w:rPr>
            <w:noProof/>
            <w:webHidden/>
          </w:rPr>
          <w:tab/>
        </w:r>
        <w:r>
          <w:rPr>
            <w:noProof/>
            <w:webHidden/>
          </w:rPr>
          <w:fldChar w:fldCharType="begin"/>
        </w:r>
        <w:r>
          <w:rPr>
            <w:noProof/>
            <w:webHidden/>
          </w:rPr>
          <w:instrText xml:space="preserve"> PAGEREF _Toc88215103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88215104" w:history="1">
        <w:r>
          <w:rPr>
            <w:rStyle w:val="Hyperlink"/>
            <w:noProof/>
          </w:rPr>
          <w:t>Rechtsbehelfsbelehrung</w:t>
        </w:r>
        <w:r>
          <w:rPr>
            <w:noProof/>
            <w:webHidden/>
          </w:rPr>
          <w:tab/>
        </w:r>
        <w:r>
          <w:rPr>
            <w:noProof/>
            <w:webHidden/>
          </w:rPr>
          <w:fldChar w:fldCharType="begin"/>
        </w:r>
        <w:r>
          <w:rPr>
            <w:noProof/>
            <w:webHidden/>
          </w:rPr>
          <w:instrText xml:space="preserve"> PAGEREF _Toc88215104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88215105" w:history="1">
        <w:r>
          <w:rPr>
            <w:rStyle w:val="Hyperlink"/>
            <w:noProof/>
          </w:rPr>
          <w:t>Begründung</w:t>
        </w:r>
        <w:r>
          <w:rPr>
            <w:noProof/>
            <w:webHidden/>
          </w:rPr>
          <w:tab/>
        </w:r>
        <w:r>
          <w:rPr>
            <w:noProof/>
            <w:webHidden/>
          </w:rPr>
          <w:fldChar w:fldCharType="begin"/>
        </w:r>
        <w:r>
          <w:rPr>
            <w:noProof/>
            <w:webHidden/>
          </w:rPr>
          <w:instrText xml:space="preserve"> PAGEREF _Toc88215105 \h </w:instrText>
        </w:r>
        <w:r>
          <w:rPr>
            <w:noProof/>
            <w:webHidden/>
          </w:rPr>
        </w:r>
        <w:r>
          <w:rPr>
            <w:noProof/>
            <w:webHidden/>
          </w:rPr>
          <w:fldChar w:fldCharType="separate"/>
        </w:r>
        <w:r>
          <w:rPr>
            <w:noProof/>
            <w:webHidden/>
          </w:rPr>
          <w:t>8</w:t>
        </w:r>
        <w:r>
          <w:rPr>
            <w:noProof/>
            <w:webHidden/>
          </w:rPr>
          <w:fldChar w:fldCharType="end"/>
        </w:r>
      </w:hyperlink>
    </w:p>
    <w:p>
      <w:pPr>
        <w:rPr>
          <w:rFonts w:cs="Arial"/>
        </w:rPr>
      </w:pPr>
      <w:r>
        <w:rPr>
          <w:rFonts w:cs="Arial"/>
        </w:rPr>
        <w:fldChar w:fldCharType="end"/>
      </w:r>
    </w:p>
    <w:p/>
    <w:p/>
    <w:p>
      <w:r>
        <w:br w:type="page"/>
      </w:r>
      <w:bookmarkStart w:id="1" w:name="_GoBack"/>
      <w:bookmarkEnd w:id="1"/>
    </w:p>
    <w:p/>
    <w:p>
      <w:pPr>
        <w:pStyle w:val="berschrift1"/>
      </w:pPr>
      <w:bookmarkStart w:id="2" w:name="_Toc88215094"/>
      <w:r>
        <w:t>Dreizehnte Allgemeinverfügung</w:t>
      </w:r>
      <w:r>
        <w:t xml:space="preserve"> </w:t>
      </w:r>
      <w:r>
        <w:br/>
      </w:r>
      <w:r>
        <w:t>Vollzug des Infektionsschutzgesetzes (IfSG)</w:t>
      </w:r>
      <w:r>
        <w:t xml:space="preserve"> </w:t>
      </w:r>
      <w:r>
        <w:br/>
      </w:r>
      <w:r>
        <w:t xml:space="preserve">Absonderung von engen </w:t>
      </w:r>
      <w:r>
        <w:t>K</w:t>
      </w:r>
      <w:r>
        <w:t xml:space="preserve">ontaktpersonen, von </w:t>
      </w:r>
      <w:r>
        <w:t>V</w:t>
      </w:r>
      <w:r>
        <w:t>erdachtspersonen und von positiv auf das Coronavirus getesteten Personen</w:t>
      </w:r>
      <w:r>
        <w:br/>
      </w:r>
      <w:r>
        <w:t>Bekanntmachung</w:t>
      </w:r>
      <w:r>
        <w:t xml:space="preserve"> </w:t>
      </w:r>
      <w:r>
        <w:t xml:space="preserve">der Kreisfreien Stadt </w:t>
      </w:r>
      <w:r>
        <w:br/>
        <w:t>C</w:t>
      </w:r>
      <w:r>
        <w:t>hemnitz</w:t>
      </w:r>
      <w:bookmarkStart w:id="3" w:name="Isolation_von_Kontaktpersonen_der_Konsol"/>
      <w:bookmarkEnd w:id="3"/>
      <w:r>
        <w:t xml:space="preserve"> </w:t>
      </w:r>
      <w:r>
        <w:t>vom 18.11.2021</w:t>
      </w:r>
      <w:bookmarkEnd w:id="2"/>
    </w:p>
    <w:p>
      <w:pPr>
        <w:pStyle w:val="Textkrper"/>
        <w:rPr>
          <w:sz w:val="22"/>
          <w:szCs w:val="22"/>
        </w:rPr>
      </w:pPr>
    </w:p>
    <w:p>
      <w:pPr>
        <w:pStyle w:val="Textkrper"/>
        <w:jc w:val="both"/>
        <w:rPr>
          <w:sz w:val="22"/>
          <w:szCs w:val="22"/>
        </w:rPr>
      </w:pPr>
    </w:p>
    <w:p>
      <w:pPr>
        <w:pStyle w:val="Textkrper"/>
        <w:jc w:val="both"/>
        <w:rPr>
          <w:sz w:val="22"/>
          <w:szCs w:val="22"/>
        </w:rPr>
      </w:pPr>
    </w:p>
    <w:p>
      <w:r>
        <w:t xml:space="preserve">Die </w:t>
      </w:r>
      <w:r>
        <w:rPr>
          <w:b/>
        </w:rPr>
        <w:t>Kreisfreie Stadt Chemnitz</w:t>
      </w:r>
      <w:r>
        <w:rPr>
          <w:b/>
          <w:i/>
        </w:rPr>
        <w:t xml:space="preserve"> </w:t>
      </w:r>
      <w:r>
        <w:t>erlässt auf der Grundlage des § 28 Abs. 1 Satz 1, § 29 Abs. 1 und 2, § 30 Abs. 1 Satz 2 des Infektionsschutzgesetzes (IfSG) in Verbindung mit § 1 Abs. 1 Satz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folgende</w:t>
      </w:r>
    </w:p>
    <w:p/>
    <w:p/>
    <w:p>
      <w:pPr>
        <w:pStyle w:val="berschrift2"/>
      </w:pPr>
      <w:bookmarkStart w:id="4" w:name="_Toc88215095"/>
      <w:r>
        <w:t>A</w:t>
      </w:r>
      <w:r>
        <w:t>llgemeinverfügung</w:t>
      </w:r>
      <w:bookmarkEnd w:id="4"/>
    </w:p>
    <w:p/>
    <w:p/>
    <w:p>
      <w:pPr>
        <w:pStyle w:val="berschrift2"/>
      </w:pPr>
      <w:bookmarkStart w:id="5" w:name="Allgemeinverfügung"/>
      <w:bookmarkStart w:id="6" w:name="1._Begriffsbestimmung"/>
      <w:bookmarkStart w:id="7" w:name="_Toc88215096"/>
      <w:bookmarkEnd w:id="5"/>
      <w:bookmarkEnd w:id="6"/>
      <w:r>
        <w:t>1.</w:t>
      </w:r>
      <w:r>
        <w:tab/>
        <w:t>Begriffsbestimmung</w:t>
      </w:r>
      <w:bookmarkEnd w:id="7"/>
    </w:p>
    <w:p/>
    <w:p>
      <w:r>
        <w:t>Die Regelungen dieser Allgemeinverfügung gelten, soweit nicht anders angegeben, für folgende Personen (betroffene Personen):</w:t>
      </w:r>
    </w:p>
    <w:p/>
    <w:p>
      <w:r>
        <w:t>1.1</w:t>
      </w:r>
    </w:p>
    <w:p>
      <w:r>
        <w:t xml:space="preserve">Personen, die engen Kontakt zu einer mit dem Coronavirus SARS-CoV-2 infizierten Person (Quellfall) nach den jeweils geltenden Kriterien des Robert Koch-Instituts hatten, gelten als </w:t>
      </w:r>
      <w:r>
        <w:rPr>
          <w:b/>
        </w:rPr>
        <w:t>enge Kontaktpersonen</w:t>
      </w:r>
      <w:r>
        <w:t>. Dazu gehören insbesondere Personen, die mit der positiv getesteten Person in einem Hausstand zusammenleben (Hausstandsangehörige), sobald sie von dieser Person über das positive Testergebnis informiert wurden oder auf anderem Weg diese Information erhalten haben.</w:t>
      </w:r>
    </w:p>
    <w:p/>
    <w:p>
      <w:r>
        <w:t>1.2</w:t>
      </w:r>
    </w:p>
    <w:p>
      <w:r>
        <w:t xml:space="preserve">Personen, die Symptome zeigen, die auf eine SARS-CoV-2-Infektion hindeuten (Covid-19-typische Symptome), und für die entweder das Gesundheitsamt eine </w:t>
      </w:r>
      <w:r>
        <w:lastRenderedPageBreak/>
        <w:t>Testung auf</w:t>
      </w:r>
      <w:r>
        <w:rPr>
          <w:spacing w:val="-36"/>
        </w:rPr>
        <w:t xml:space="preserve"> </w:t>
      </w:r>
      <w:r>
        <w:t>SARS-CoV-2 angeordnet hat oder die sich aufgrund der Symptome nach ärztlicher Beratung einer Testung auf SARS-CoV-2 unterzogen haben (</w:t>
      </w:r>
      <w:r>
        <w:rPr>
          <w:b/>
        </w:rPr>
        <w:t>Verdachtspersonen</w:t>
      </w:r>
      <w:r>
        <w:t xml:space="preserve">). </w:t>
      </w:r>
    </w:p>
    <w:p/>
    <w:p>
      <w:r>
        <w:t>1.3</w:t>
      </w:r>
    </w:p>
    <w:p>
      <w:r>
        <w:t xml:space="preserve">Personen, die sich selbst mittels Antigenschnelltest positiv getestet haben (sog. Selbsttest), der ohne fachkundige Aufsicht durchgeführt wurde, gelten bis zum Vorliegen des Ergebnisses des PCR-Tests (molekularbiologische Untersuchung auf das Vorhandensein von Coronavirus SARS-CoV-2) als </w:t>
      </w:r>
      <w:r>
        <w:rPr>
          <w:b/>
        </w:rPr>
        <w:t>Verdachtsperson</w:t>
      </w:r>
      <w:r>
        <w:t>.</w:t>
      </w:r>
    </w:p>
    <w:p/>
    <w:p>
      <w:r>
        <w:t>1.4</w:t>
      </w:r>
    </w:p>
    <w:p>
      <w:r>
        <w:t>Personen, die Kenntnis davon haben, dass ein nach Inkrafttreten dieser Allgemeinverfügung bei ihnen vorgenommener PCR-Test oder Antigenschnelltest (Antigentest für den direkten Erregernachweis von SARS-CoV-2) oder ein unter fachkundiger Aufsicht selbst durchgeführter Antigenschnelltest oder PCR-Test ein positives Ergebnis aufweist (</w:t>
      </w:r>
      <w:r>
        <w:rPr>
          <w:b/>
        </w:rPr>
        <w:t>positiv getestete Personen</w:t>
      </w:r>
      <w:r>
        <w:t>) und die weder enge Kontaktpersonen nach Nr. 1.1 dieser Allgemeinverfügung noch Verdachtspersonen nach Nr. 1.2 oder Nr. 1.3 dieser Allgemeinverfügung</w:t>
      </w:r>
      <w:r>
        <w:rPr>
          <w:spacing w:val="-2"/>
        </w:rPr>
        <w:t xml:space="preserve"> </w:t>
      </w:r>
      <w:r>
        <w:t xml:space="preserve">sind. </w:t>
      </w:r>
    </w:p>
    <w:p/>
    <w:p>
      <w:r>
        <w:t>1.5</w:t>
      </w:r>
    </w:p>
    <w:p>
      <w:r>
        <w:t xml:space="preserve">Als </w:t>
      </w:r>
      <w:r>
        <w:rPr>
          <w:b/>
        </w:rPr>
        <w:t>vollständig gegen COVID-19 geimpft</w:t>
      </w:r>
      <w:r>
        <w:t xml:space="preserve"> gilt eine Person ab dem 15. Tag nach Gabe der letzten Impfdosis. Die zugrundeliegende Schutzimpfung muss mit einem oder mehreren vom Paul-Ehrlich-Institut im Internet unter der Adresse </w:t>
      </w:r>
      <w:hyperlink r:id="rId8" w:history="1">
        <w:r>
          <w:rPr>
            <w:rStyle w:val="Hyperlink"/>
          </w:rPr>
          <w:t>www.pei.de/impfstoffe/covid-19</w:t>
        </w:r>
      </w:hyperlink>
      <w:r>
        <w:t xml:space="preserve"> genannten Impfstoffen erfolgt sein und aus der dort veröffentlichten Anzahl von Impfstoffdosen, die für eine vollständige Schutzimpfung erforderlich ist, bestehen.</w:t>
      </w:r>
    </w:p>
    <w:p/>
    <w:p>
      <w:r>
        <w:t>1.6</w:t>
      </w:r>
    </w:p>
    <w:p>
      <w:r>
        <w:t xml:space="preserve">Als </w:t>
      </w:r>
      <w:r>
        <w:rPr>
          <w:b/>
        </w:rPr>
        <w:t>genesen</w:t>
      </w:r>
      <w:r>
        <w:t xml:space="preserve"> gilt eine Person, bei der vor frühestens 28 Tagen und vor höchstens sechs Monaten eine mittels PCR-Test bestätigte SARS-CoV-2-Infektion vorlag.</w:t>
      </w:r>
    </w:p>
    <w:p/>
    <w:p>
      <w:r>
        <w:t>1.7</w:t>
      </w:r>
    </w:p>
    <w:p>
      <w:r>
        <w:t>Die Regelungen dieser Allgemeinverfügung gelten zudem für betroffene Personen, die nicht ihren gewöhnlichen Aufenthalt in der Kreisfreien Stadt Chemnitz haben oder zuletzt hatten, wenn der Anlass für die Amtshandlung in der Kreisfreien Stadt Chemnitz hervortritt. In diesen Fällen wird das örtlich zuständige Gesundheitsamt unverzüglich unterrichtet. Die Regelungen dieser Allgemeinverfügung gelten so lange fort, bis das örtlich zuständige Gesundheitsamt etwas Anderes entscheidet.</w:t>
      </w:r>
    </w:p>
    <w:p/>
    <w:p/>
    <w:p>
      <w:pPr>
        <w:pStyle w:val="berschrift2"/>
      </w:pPr>
      <w:bookmarkStart w:id="8" w:name="2._Vorschriften_zur_Isolation"/>
      <w:bookmarkStart w:id="9" w:name="_Toc88215097"/>
      <w:bookmarkEnd w:id="8"/>
      <w:r>
        <w:t>2.</w:t>
      </w:r>
      <w:r>
        <w:tab/>
        <w:t>Vorschriften zur</w:t>
      </w:r>
      <w:r>
        <w:rPr>
          <w:spacing w:val="-3"/>
        </w:rPr>
        <w:t xml:space="preserve"> </w:t>
      </w:r>
      <w:r>
        <w:t>Absonderung</w:t>
      </w:r>
      <w:bookmarkEnd w:id="9"/>
    </w:p>
    <w:p/>
    <w:p>
      <w:r>
        <w:t>2.1</w:t>
      </w:r>
    </w:p>
    <w:p>
      <w:r>
        <w:t>Anordnung der</w:t>
      </w:r>
      <w:r>
        <w:rPr>
          <w:spacing w:val="-3"/>
        </w:rPr>
        <w:t xml:space="preserve"> </w:t>
      </w:r>
      <w:r>
        <w:t>Absonderung und Testung:</w:t>
      </w:r>
    </w:p>
    <w:p>
      <w:pPr>
        <w:rPr>
          <w:u w:val="single"/>
        </w:rPr>
      </w:pPr>
    </w:p>
    <w:p>
      <w:r>
        <w:t>2.1.1</w:t>
      </w:r>
    </w:p>
    <w:p>
      <w:pPr>
        <w:rPr>
          <w:b/>
        </w:rPr>
      </w:pPr>
      <w:r>
        <w:rPr>
          <w:b/>
        </w:rPr>
        <w:t>Enge Kontaktpersonen:</w:t>
      </w:r>
    </w:p>
    <w:p>
      <w:r>
        <w:t>Hausstandsangehörige müssen sich eigenverantwortlich und ohne Anordnung durch das Gesundheitsamt unverzüglich nach Kenntniserlangung von dem positiven Testergebnis der im Hausstand wohnenden Person (1.4) in Absonderung begeben.</w:t>
      </w:r>
    </w:p>
    <w:p/>
    <w:p>
      <w:r>
        <w:lastRenderedPageBreak/>
        <w:t>Das Gesundheitsamt kann die Absonderung von engen Kontaktpersonen, die nicht im Hausstand der positiv getesteten Person (Quellfall) leben, anordnen.</w:t>
      </w:r>
    </w:p>
    <w:p/>
    <w:p>
      <w:r>
        <w:t>Ausgenommen von der Pflicht zur Absonderung sind</w:t>
      </w:r>
    </w:p>
    <w:p/>
    <w:p>
      <w:r>
        <w:t xml:space="preserve">Hausstandsangehörige, die seit dem Zeitpunkt der Testung bzw. ab Auftreten der ersten typischen Symptome des Quellfalls sowie in den zwei Tagen vor diesem Zeitpunkt keinen Kontakt zu dieser Person hatten und ihrerseits keine typischen Symptome aufweisen. </w:t>
      </w:r>
    </w:p>
    <w:p/>
    <w:p>
      <w:r>
        <w:t xml:space="preserve">zum Zeitpunkt des Kontaktes vollständig geimpfte oder genesene Personen, die symptomfrei sind. </w:t>
      </w:r>
    </w:p>
    <w:p/>
    <w:p>
      <w:r>
        <w:t>Der Nachweis der Impfung bzw. Genesung ist auf Verlangen durch die zuständige Behörde vorzuzeigen.</w:t>
      </w:r>
    </w:p>
    <w:p/>
    <w:p>
      <w:r>
        <w:t>Trotz der Befreiung von der Absonderung sind genesene und vollständig gegen COVID-19 geimpfte Hausstandsangehörige und weitere abgesonderte Kontaktpersonen verpflichtet, bis zum 14. Tag nach dem letzten Kontakt zu dem SARS-CoV-2-Fall ein Selbstmonitoring (Körpertemperatur, Symptome) durchzuführen. Entwickeln diese COVID-19-typische Symptome, müssen sich diese selbst in Absonderung begeben und eine zeitnahe Testung veranlassen.</w:t>
      </w:r>
    </w:p>
    <w:p/>
    <w:p>
      <w:r>
        <w:t xml:space="preserve">Die Befreiung von der Absonderung gilt jedoch nicht, wenn der Verdacht oder Nachweis besteht, dass beim Quellfall eine Infektion mit einer der besorgniserregenden SARS-CoV-2-Varianten vorliegt, bei denen die Empfehlungen des RKI weiterhin keine Ausnahmen von der Absonderungspflicht vorsehen </w:t>
      </w:r>
      <w:r>
        <w:rPr>
          <w:noProof/>
        </w:rPr>
        <w:t xml:space="preserve">(siehe </w:t>
      </w:r>
      <w:hyperlink r:id="rId9" w:history="1">
        <w:r>
          <w:rPr>
            <w:rStyle w:val="Hyperlink"/>
            <w:noProof/>
            <w:sz w:val="22"/>
            <w:szCs w:val="22"/>
          </w:rPr>
          <w:t>https://www.rki.de/DE/Content/InfAZ/N/Neuartiges_Coronavirus/Kontaktperson/Management.html</w:t>
        </w:r>
      </w:hyperlink>
      <w:r>
        <w:rPr>
          <w:noProof/>
        </w:rPr>
        <w:t>)</w:t>
      </w:r>
      <w:r>
        <w:t>.</w:t>
      </w:r>
    </w:p>
    <w:p/>
    <w:p>
      <w:r>
        <w:t xml:space="preserve">Allen Personen, die Kontakt mit einer positiv getesteten Person hatten und nicht abgesondert sind, wird dringlich empfohlen, sich eigenverantwortlich mittels Antigenschnelltest oder PCR-Test auf das Vorliegen einer Infektion mit SARS-Cov-2 testen zu lassen. Die Testung soll am 4. oder 5. Tag nach dem Kontakt zu der positiv getesteten Person stattfinden. Bis zum Vorliegen des Testergebnisses sollen sie ihre Kontakte reduzieren. </w:t>
      </w:r>
    </w:p>
    <w:p/>
    <w:p>
      <w:r>
        <w:t>2.1.2</w:t>
      </w:r>
    </w:p>
    <w:p>
      <w:r>
        <w:rPr>
          <w:b/>
        </w:rPr>
        <w:t>Verdachtspersonen</w:t>
      </w:r>
      <w:r>
        <w:t xml:space="preserve"> müssen sich unverzüglich nach Vornahme der Testung absondern. Verdachtspersonen, die sich selbst mittels eines Selbsttests positiv getestet haben, müssen unverzüglich einen PCR-Test durchführen lassen. Bis zum Vorliegen des Testergebnisses müssen sich die Personen in jedem Fall absondern. Im Fall eines positiven PCR-Testergebnisses gilt die Person als positiv getestete Person. Verdachtspersonen sind verpflichtet, ihre Hausstandsangehörigen über den Verdacht auf eine Infektion zu informieren und auf das Gebot zur Kontaktreduzierung hinzuweisen.</w:t>
      </w:r>
    </w:p>
    <w:p/>
    <w:p>
      <w:r>
        <w:t>2.1.3</w:t>
      </w:r>
    </w:p>
    <w:p>
      <w:r>
        <w:rPr>
          <w:b/>
        </w:rPr>
        <w:t>Positiv getestete Personen</w:t>
      </w:r>
      <w:r>
        <w:t xml:space="preserve"> sind verpflichtet,</w:t>
      </w:r>
    </w:p>
    <w:p/>
    <w:p>
      <w:r>
        <w:lastRenderedPageBreak/>
        <w:t>sich unverzüglich nach Kenntniserlangung des positiven Testergebnisses abzusondern.</w:t>
      </w:r>
    </w:p>
    <w:p/>
    <w:p>
      <w:r>
        <w:t>im Falle der Testung mit einem Antigenschnelltest, einen PCR-Test durchführen zu lassen.</w:t>
      </w:r>
    </w:p>
    <w:p/>
    <w:p>
      <w:r>
        <w:t>ihren Hausstandsangehörigen ihr positives Testergebnis mitzuteilen und sie darüber zu informieren, dass sie sich absondern müssen.</w:t>
      </w:r>
    </w:p>
    <w:p/>
    <w:p>
      <w:r>
        <w:t>ggf. weitere enge Kontaktpersonen über ihr positives Testergebnis und die Empfehlung zur Testung nach dem 4. oder 5. Tag des letzten Kontaktes zu informieren.</w:t>
      </w:r>
    </w:p>
    <w:p/>
    <w:p>
      <w:r>
        <w:t>auf Verlangen das Gesundheitsamt über ihre Hausstandsangehörigen und ggf. weitere enge Kontaktpersonen zu informieren.</w:t>
      </w:r>
    </w:p>
    <w:p/>
    <w:p>
      <w:r>
        <w:t>Personen, welche die Corona-Warn-App heruntergeladen haben, wird dringend empfohlen, das positive Testergebnis zu teilen.</w:t>
      </w:r>
    </w:p>
    <w:p/>
    <w:p>
      <w:r>
        <w:t>Der Nachweis des positiven PCR-Testergebnisses ist aufzubewahren, um bei Bedarf ein Genesenenzertifikat erstellen zu lassen.</w:t>
      </w:r>
    </w:p>
    <w:p/>
    <w:p>
      <w:r>
        <w:t>2.2</w:t>
      </w:r>
    </w:p>
    <w:p>
      <w:r>
        <w:t>Die Absonderung hat in einer Wohnung oder einem anderweitig räumlich abgrenzbaren Teil eines Gebäudes (Absonderungsort) zu</w:t>
      </w:r>
      <w:r>
        <w:rPr>
          <w:spacing w:val="-2"/>
        </w:rPr>
        <w:t xml:space="preserve"> </w:t>
      </w:r>
      <w:r>
        <w:t xml:space="preserve">erfolgen. </w:t>
      </w:r>
    </w:p>
    <w:p/>
    <w:p>
      <w:r>
        <w:t>2.3</w:t>
      </w:r>
    </w:p>
    <w:p>
      <w:r>
        <w:t xml:space="preserve">Enge Kontaktpersonen, Verdachtspersonen und positiv getestete Personen dürfen während der Zeit der Absonderung den Absonderungsort ausschließlich nur für die Durchführung der Testung oder zur Inanspruchnahme medizinischer Behandlungen unter strenger Beachtung der Hygieneregeln (FFP2-Maske, Abstandsregeln) verlassen werden. </w:t>
      </w:r>
    </w:p>
    <w:p/>
    <w:p>
      <w:r>
        <w:t>2.4</w:t>
      </w:r>
    </w:p>
    <w:p>
      <w:r>
        <w:t>In der gesamten Zeit der Absonderung muss eine räumliche oder zeitliche Trennung des/der Betroffenen von anderen Hausstandsangehörigen sichergestellt sein. Eine „zeitliche Trennung“ kann z. B. dadurch erfolgen, dass die Mahlzeiten nicht gemeinsam, sondern nacheinander eingenommen werden. Eine „räumliche Trennung“ kann z. B. dadurch erfolgen, dass sich die betroffene Person in einem anderen Raum als die anderen Hausstandsangehörigen aufhält.</w:t>
      </w:r>
    </w:p>
    <w:p/>
    <w:p>
      <w:r>
        <w:t>2.5</w:t>
      </w:r>
    </w:p>
    <w:p>
      <w:r>
        <w:t>Während der Absonderung darf die betroffene Person keinen Besuch durch Personen, die nicht zum selben Hausstand gehören, empfangen. Das Gesundheitsamt kann im begründeten Einzelfall eine andere Entscheidung</w:t>
      </w:r>
      <w:r>
        <w:rPr>
          <w:spacing w:val="-14"/>
        </w:rPr>
        <w:t xml:space="preserve"> </w:t>
      </w:r>
      <w:r>
        <w:t xml:space="preserve">treffen. </w:t>
      </w:r>
    </w:p>
    <w:p/>
    <w:p>
      <w:r>
        <w:t>2.6</w:t>
      </w:r>
    </w:p>
    <w:p>
      <w:r>
        <w:t xml:space="preserve">Die testende Stelle informiert die Verdachtsperson und positiv getestete Personen schriftlich oder elektronisch über die in 2.1.2 und 2.1.3 genannten Pflichten. Die Meldepflichten gemäß § 6 Abs. 1 Nr. 1 Buchst. t und § 7 Abs. 1 Nr. 44a IfSG bleiben </w:t>
      </w:r>
      <w:r>
        <w:lastRenderedPageBreak/>
        <w:t>davon unberührt und erfolgen unter Nutzung des digitalen Meldeportals der Stadt Chemnitz.</w:t>
      </w:r>
    </w:p>
    <w:p/>
    <w:p/>
    <w:p>
      <w:pPr>
        <w:pStyle w:val="berschrift2"/>
      </w:pPr>
      <w:bookmarkStart w:id="10" w:name="3._Hygieneregeln_während_der_Isolation"/>
      <w:bookmarkStart w:id="11" w:name="_Toc88215098"/>
      <w:bookmarkEnd w:id="10"/>
      <w:r>
        <w:t>3.</w:t>
      </w:r>
      <w:r>
        <w:tab/>
        <w:t>Hygieneregeln während der</w:t>
      </w:r>
      <w:r>
        <w:rPr>
          <w:spacing w:val="-4"/>
        </w:rPr>
        <w:t xml:space="preserve"> </w:t>
      </w:r>
      <w:r>
        <w:t>Absonderung</w:t>
      </w:r>
      <w:bookmarkEnd w:id="11"/>
    </w:p>
    <w:p/>
    <w:p>
      <w:r>
        <w:t xml:space="preserve">Die engen Kontaktpersonen, die Verdachtspersonen und die positiv getesteten Personen haben die erforderlichen Hygiene- und Schutzmaßnahmen, insbesondere zur Verhinderung einer weiteren Verbreiterung der Infektionen, zu beachten und einzuhalten. </w:t>
      </w:r>
    </w:p>
    <w:p/>
    <w:p/>
    <w:p>
      <w:pPr>
        <w:pStyle w:val="berschrift2"/>
      </w:pPr>
      <w:bookmarkStart w:id="12" w:name="4._Maßnahmen_während_der_Isolation_von_K"/>
      <w:bookmarkStart w:id="13" w:name="_Toc88215099"/>
      <w:bookmarkEnd w:id="12"/>
      <w:r>
        <w:t>4.</w:t>
      </w:r>
      <w:r>
        <w:tab/>
        <w:t>Maßnahmen während der Absonderung</w:t>
      </w:r>
      <w:bookmarkEnd w:id="13"/>
    </w:p>
    <w:p/>
    <w:p>
      <w:r>
        <w:t>4.1</w:t>
      </w:r>
    </w:p>
    <w:p>
      <w:r>
        <w:t>Enge Kontaktperson und die positiv getestete Person haben ein Tagebuch zu führen, in dem – soweit möglich – zweimal täglich die Körpertemperatur und – soweit vorhanden – der Verlauf von Symptomen sowie allgemeine Aktivitäten und der Kontakt zu weiteren Personen festzuhalten sind. Auf Verlangen des Gesundheitsamtes sind Informationen aus dem Tagebuch</w:t>
      </w:r>
      <w:r>
        <w:rPr>
          <w:spacing w:val="-1"/>
        </w:rPr>
        <w:t xml:space="preserve"> </w:t>
      </w:r>
      <w:r>
        <w:t>mitzuteilen.</w:t>
      </w:r>
    </w:p>
    <w:p/>
    <w:p>
      <w:r>
        <w:t>4.2</w:t>
      </w:r>
    </w:p>
    <w:p>
      <w:r>
        <w:t xml:space="preserve">Enge Kontaktperson und die positiv getestete Person haben ggf. Untersuchungen (z. B. ärztliche Konsultationen und Diagnostik) und die Entnahme von Untersuchungsmaterial durch Beauftragte des Gesundheitsamtes an sich vornehmen zu lassen. </w:t>
      </w:r>
    </w:p>
    <w:p>
      <w:pPr>
        <w:rPr>
          <w:bCs/>
        </w:rPr>
      </w:pPr>
    </w:p>
    <w:p>
      <w:pPr>
        <w:rPr>
          <w:bCs/>
        </w:rPr>
      </w:pPr>
    </w:p>
    <w:p>
      <w:pPr>
        <w:pStyle w:val="berschrift2"/>
      </w:pPr>
      <w:bookmarkStart w:id="14" w:name="5._Weitergehende_Regelungen_während_der_"/>
      <w:bookmarkStart w:id="15" w:name="_Toc88215100"/>
      <w:bookmarkEnd w:id="14"/>
      <w:r>
        <w:t>5.</w:t>
      </w:r>
      <w:r>
        <w:tab/>
        <w:t>Weitergehende Regelungen während der</w:t>
      </w:r>
      <w:r>
        <w:rPr>
          <w:spacing w:val="-4"/>
        </w:rPr>
        <w:t xml:space="preserve"> </w:t>
      </w:r>
      <w:r>
        <w:t>Absonderung</w:t>
      </w:r>
      <w:bookmarkEnd w:id="15"/>
    </w:p>
    <w:p/>
    <w:p>
      <w:r>
        <w:t>5.1</w:t>
      </w:r>
    </w:p>
    <w:p>
      <w:r>
        <w:t>Sollte während der Absonderung eine weitergehende medizinische Behandlung oder ein Rettungstransport erforderlich werden, muss die betroffene Person vorab telefonisch die versorgende Einrichtung oder den Rettungsdienst über den Grund der Absonderung informieren. Das Gesundheitsamt ist zusätzlich zu unterrichten.</w:t>
      </w:r>
    </w:p>
    <w:p/>
    <w:p>
      <w:r>
        <w:t>5.2</w:t>
      </w:r>
    </w:p>
    <w:p>
      <w:r>
        <w:t>Ist die betroffene Person minderjährig oder ist eine Betreuerin oder ein Betreuer angeordnet, sind die Personensorgeberechtigten der betroffenen Person für die Einhaltung der Absonderung</w:t>
      </w:r>
      <w:r>
        <w:rPr>
          <w:spacing w:val="1"/>
        </w:rPr>
        <w:t xml:space="preserve"> </w:t>
      </w:r>
      <w:r>
        <w:t>verantwortlich.</w:t>
      </w:r>
    </w:p>
    <w:p/>
    <w:p>
      <w:r>
        <w:t>5.3</w:t>
      </w:r>
    </w:p>
    <w:p>
      <w:r>
        <w:t xml:space="preserve">Ist die Aufrechterhaltung der Pflege oder der medizinischen Versorgung trotz Ausschöpfung aller organisatorischen Möglichkeiten gefährdet, können asymptomatisch positiv getestete Personen die berufliche Tätigkeit unter Beachtung von Auflagen zur Einhaltung der Infektionshygiene ausüben. Dies ist nur zur Versorgung von an COVID-19 erkrankten Personen unter Tragen einer FFP2-Maske und der Einhaltung der Hygienemaßnahmen gestattet. Die Unterbrechung der </w:t>
      </w:r>
      <w:r>
        <w:lastRenderedPageBreak/>
        <w:t>Absonderung gilt ausschließlich für die Ausübung der Tätigkeit. Das zuständige Gesundheitsamt ist über die Einsatzdauer der positiv getesteten Person unverzüglich zu informieren.</w:t>
      </w:r>
    </w:p>
    <w:p/>
    <w:p/>
    <w:p>
      <w:pPr>
        <w:pStyle w:val="berschrift2"/>
      </w:pPr>
      <w:bookmarkStart w:id="16" w:name="6._Beendigung_der_Maßnahmen"/>
      <w:bookmarkStart w:id="17" w:name="_Toc88215101"/>
      <w:bookmarkEnd w:id="16"/>
      <w:r>
        <w:t>6.</w:t>
      </w:r>
      <w:r>
        <w:tab/>
        <w:t>Beendigung der</w:t>
      </w:r>
      <w:r>
        <w:rPr>
          <w:spacing w:val="-1"/>
        </w:rPr>
        <w:t xml:space="preserve"> </w:t>
      </w:r>
      <w:r>
        <w:t>Maßnahmen</w:t>
      </w:r>
      <w:bookmarkEnd w:id="17"/>
    </w:p>
    <w:p>
      <w:pPr>
        <w:rPr>
          <w:u w:val="single"/>
        </w:rPr>
      </w:pPr>
    </w:p>
    <w:p>
      <w:r>
        <w:t>6.1</w:t>
      </w:r>
    </w:p>
    <w:p>
      <w:r>
        <w:t xml:space="preserve">Bei </w:t>
      </w:r>
      <w:r>
        <w:rPr>
          <w:b/>
        </w:rPr>
        <w:t>Hausstandsangehörigen</w:t>
      </w:r>
      <w:r>
        <w:t xml:space="preserve"> sowie durch das Gesundheitsamt abgesonderten </w:t>
      </w:r>
      <w:r>
        <w:rPr>
          <w:b/>
        </w:rPr>
        <w:t>engen Kontaktpersonen</w:t>
      </w:r>
      <w:r>
        <w:t xml:space="preserve"> endet die Absonderung 10 Tage nach dem Tag des letzten Kontakts zu dem Quellfall soweit das Gesundheitsamt nichts Anderes angeordnet hat. Der erste volle Tag der Absonderung ist der Tag nach dem letzten Kontakt zum Quellfall.</w:t>
      </w:r>
    </w:p>
    <w:p/>
    <w:p>
      <w:r>
        <w:t xml:space="preserve">Die Absonderungszeit kann früher beendet werden, wenn ein frühestens </w:t>
      </w:r>
      <w:r>
        <w:rPr>
          <w:b/>
        </w:rPr>
        <w:t>am 7. Tag</w:t>
      </w:r>
      <w:r>
        <w:t xml:space="preserve"> vorgenommener PCR-Test oder Antigenschnelltest negativ ausfällt. Die Absonderung endet mit dem Vorliegen des negativen Testergebnisses.</w:t>
      </w:r>
    </w:p>
    <w:p/>
    <w:p>
      <w:r>
        <w:t xml:space="preserve">Die Testung muss als Fremdtestung durch einen Leistungserbringer nach § 6 Abs. 1 Coronavirus-Testverordnung (TestV), wie zum Beispiel Arztpraxen, Apotheken oder beauftragte Teststellen erfolgen. Bei Schülerinnen und Schülern kann der Antigenschnelltest auch in der Schule unter Aufsicht erfolgen, wenn die Testung bei einem Leistungserbringer nicht möglich ist. Der Antigenschnelltest muss die durch das Paul-Ehrlich-Institut in Abstimmung mit dem Robert Koch-Institut festgelegten Mindestkriterien für Antigen-Tests erfüllen. </w:t>
      </w:r>
    </w:p>
    <w:p/>
    <w:p>
      <w:r>
        <w:t>6.2</w:t>
      </w:r>
    </w:p>
    <w:p>
      <w:r>
        <w:t xml:space="preserve">Bei </w:t>
      </w:r>
      <w:r>
        <w:rPr>
          <w:b/>
        </w:rPr>
        <w:t>Verdachtspersonen</w:t>
      </w:r>
      <w:r>
        <w:t xml:space="preserve"> endet die Absonderung mit dem Vorliegen eines negativen Testergebnisses (PCR-Test). Das negative Testergebnis ist auf Verlangen der Verdachtsperson schriftlich oder elektronisch zu bestätigen. Ist das Testergebnis der Verdachtsperson positiv, gelten die Regelungen zur positiv getesteten Person (6.3). </w:t>
      </w:r>
    </w:p>
    <w:p/>
    <w:p>
      <w:r>
        <w:t>6.3</w:t>
      </w:r>
    </w:p>
    <w:p>
      <w:r>
        <w:t xml:space="preserve">Bei </w:t>
      </w:r>
      <w:r>
        <w:rPr>
          <w:b/>
        </w:rPr>
        <w:t>positiv getesteten Personen</w:t>
      </w:r>
      <w:r>
        <w:t xml:space="preserve"> endet die Absonderung grundsätzlich nach 14 Tagen, wenn keine Symptome aufgetreten sind. Im Fall des Auftretens von Symptomen endet die Absonderungsfrist nach frühestens 14 Tagen, wenn am Ende der Frist in den letzten 48 Stunden keine Symptome auftraten. Bei fortbestehendem Nachweis von SARS-CoV-2 über den Absonderungszeitraum hinaus, kann das Gesundheitsamt die Absonderung um längstens sieben Tage verlängern bzw. andere Maßnahmen ergreifen. </w:t>
      </w:r>
    </w:p>
    <w:p/>
    <w:p>
      <w:r>
        <w:t xml:space="preserve">Personen, die vollständig geimpft sind und keine Symptome entwickelt haben, können die Absonderung frühzeitig beenden, wenn ein frühestens </w:t>
      </w:r>
      <w:r>
        <w:rPr>
          <w:b/>
        </w:rPr>
        <w:t>am 5. Tag</w:t>
      </w:r>
      <w:r>
        <w:t xml:space="preserve"> vorgenommener </w:t>
      </w:r>
      <w:r>
        <w:rPr>
          <w:b/>
        </w:rPr>
        <w:t xml:space="preserve">PCR-Test </w:t>
      </w:r>
      <w:r>
        <w:t xml:space="preserve">oder ein </w:t>
      </w:r>
      <w:r>
        <w:rPr>
          <w:b/>
        </w:rPr>
        <w:t>am 7. Tag</w:t>
      </w:r>
      <w:r>
        <w:t xml:space="preserve"> vorgenommener </w:t>
      </w:r>
      <w:r>
        <w:rPr>
          <w:b/>
        </w:rPr>
        <w:t>Antigenschnelltest</w:t>
      </w:r>
      <w:r>
        <w:t xml:space="preserve"> negativ ausfällt. Die Absonderung endet mit dem Vorliegen des negativen Testergebnisses. Der Nachweis des negativen Testergebnisses ist für den Zeitraum von acht Wochen aufzubewahren und auf Verlangen vorzuzeigen.</w:t>
      </w:r>
    </w:p>
    <w:p/>
    <w:p>
      <w:r>
        <w:t xml:space="preserve">Bei Personen, deren positiver Antigenschnelltest nicht durch den im Anschluss durchgeführten PCR-Test bestätigt wird, endet die Absonderung sofort mit dem Vorliegen des negativen PCR-Testergebnisses. Dies gilt auch für die zur </w:t>
      </w:r>
      <w:r>
        <w:lastRenderedPageBreak/>
        <w:t>Absonderung verpflichteten Hausstandsangehörigen. Der Nachweis des negativen Testergebnisses ist für den Zeitraum von acht Wochen aufzubewahren und auf Verlangen vorzuzeigen.</w:t>
      </w:r>
    </w:p>
    <w:p/>
    <w:p>
      <w:pPr>
        <w:pStyle w:val="berschrift2"/>
      </w:pPr>
      <w:bookmarkStart w:id="18" w:name="7._Ordnungswidrigkeit"/>
      <w:bookmarkStart w:id="19" w:name="_Toc88215102"/>
      <w:bookmarkEnd w:id="18"/>
      <w:r>
        <w:t>7.</w:t>
      </w:r>
      <w:r>
        <w:tab/>
        <w:t>Zuwiderhandlungen</w:t>
      </w:r>
      <w:bookmarkEnd w:id="19"/>
    </w:p>
    <w:p/>
    <w:p>
      <w:r>
        <w:t>Eine Zuwiderhandlung gegen diese Allgemeinverfügung kann nach § 73 Abs. 1a Nr. 6 i.V.m. Abs.2 IfSG als Ordnungswidrigkeit mit einer Geldbuße bis zu 25.000 EUR geahndet werden. Wird die Zuwiderhandlung vorsätzlich begangen und dadurch die Coronavirus-Krankheit-2019 (COVID-19) verbreitet, kann dies gemäß § 74 IfSG als Straftat geahndet werden.</w:t>
      </w:r>
    </w:p>
    <w:p/>
    <w:p/>
    <w:p>
      <w:pPr>
        <w:pStyle w:val="berschrift2"/>
      </w:pPr>
      <w:bookmarkStart w:id="20" w:name="8._Sofortige_Vollziehbarkeit,_Inkrafttre"/>
      <w:bookmarkStart w:id="21" w:name="_Toc88215103"/>
      <w:bookmarkEnd w:id="20"/>
      <w:r>
        <w:t>8.</w:t>
      </w:r>
      <w:r>
        <w:tab/>
        <w:t>Sofortige Vollziehbarkeit, Inkrafttreten,</w:t>
      </w:r>
      <w:r>
        <w:rPr>
          <w:spacing w:val="2"/>
        </w:rPr>
        <w:t xml:space="preserve"> </w:t>
      </w:r>
      <w:r>
        <w:t>Außerkrafttreten</w:t>
      </w:r>
      <w:bookmarkEnd w:id="21"/>
    </w:p>
    <w:p/>
    <w:p>
      <w:r>
        <w:t>Diese Allgemeinverfügung ist kraft Gesetzes sofort vollziehbar. Sie tritt</w:t>
      </w:r>
      <w:r>
        <w:rPr>
          <w:spacing w:val="-7"/>
        </w:rPr>
        <w:t xml:space="preserve"> </w:t>
      </w:r>
      <w:r>
        <w:t xml:space="preserve">am </w:t>
      </w:r>
      <w:r>
        <w:rPr>
          <w:b/>
        </w:rPr>
        <w:t>20.11.2021</w:t>
      </w:r>
      <w:r>
        <w:rPr>
          <w:i/>
        </w:rPr>
        <w:t xml:space="preserve"> </w:t>
      </w:r>
      <w:r>
        <w:t xml:space="preserve">in Kraft und mit Ablauf des </w:t>
      </w:r>
      <w:r>
        <w:rPr>
          <w:b/>
        </w:rPr>
        <w:t>16.01.2022</w:t>
      </w:r>
      <w:r>
        <w:t xml:space="preserve"> außer Kraft.</w:t>
      </w:r>
    </w:p>
    <w:p/>
    <w:p/>
    <w:p>
      <w:pPr>
        <w:pStyle w:val="berschrift2"/>
      </w:pPr>
      <w:bookmarkStart w:id="22" w:name="_Toc88215104"/>
      <w:r>
        <w:t>Rechtsbehelfsbelehrung</w:t>
      </w:r>
      <w:bookmarkEnd w:id="22"/>
    </w:p>
    <w:p/>
    <w:p>
      <w:r>
        <w:t xml:space="preserve">Gegen diese Allgemeinverfügung kann innerhalb eines Monats nach ihrer Bekanntgabe Widerspruch erhoben werden. Der Widerspruch ist schriftlich oder zur Niederschrift bei der Stadt Chemnitz, Markt 1, 09111 Chemnitz, oder jeder anderen Dienststelle oder Bürgerservicestelle der Stadt Chemnitz zu erheben. Der Widerspruch kann auch elektronisch durch De-Mail in der Sendevariante mit bestätigter sicherer Anmeldung nach dem De-Mail-Gesetz erhoben werden. Die De-Mail-Adresse lautet: </w:t>
      </w:r>
      <w:hyperlink r:id="rId10" w:history="1">
        <w:r>
          <w:rPr>
            <w:color w:val="0000FF"/>
            <w:u w:val="single"/>
          </w:rPr>
          <w:t>info@stadt-chemnitz.demail.de</w:t>
        </w:r>
      </w:hyperlink>
      <w:r>
        <w:t>.</w:t>
      </w:r>
    </w:p>
    <w:p>
      <w:pPr>
        <w:rPr>
          <w:bCs/>
        </w:rPr>
      </w:pPr>
    </w:p>
    <w:p>
      <w:pPr>
        <w:rPr>
          <w:bCs/>
        </w:rPr>
      </w:pPr>
    </w:p>
    <w:p>
      <w:pPr>
        <w:pStyle w:val="berschrift2"/>
      </w:pPr>
      <w:bookmarkStart w:id="23" w:name="_Toc88215105"/>
      <w:r>
        <w:t>Begründung</w:t>
      </w:r>
      <w:bookmarkEnd w:id="23"/>
    </w:p>
    <w:p/>
    <w:p>
      <w:r>
        <w:t>Nach § 28 Abs. 1 Satz 1 IfSG trifft die zuständige Behörde die notwendigen Schutzmaßnahmen, insbesondere die in den §§ 29 bis 31 IfSG genannten, wenn Kranke, Krankheitsverdächtige, Ansteckungsverdächtige oder Ausscheider festgestellt werden, soweit und solange es zur Verhinderung der Verbreitung übertragbarer Krankheiten erforderlich ist. Die Zuständigkeit der Kreisfreien Stadt Chemnitz</w:t>
      </w:r>
      <w:r>
        <w:rPr>
          <w:b/>
          <w:i/>
        </w:rPr>
        <w:t xml:space="preserve"> </w:t>
      </w:r>
      <w:r>
        <w:t>ergibt sich aus</w:t>
      </w:r>
      <w:r>
        <w:rPr>
          <w:i/>
        </w:rPr>
        <w:t xml:space="preserve"> </w:t>
      </w:r>
      <w:r>
        <w:t xml:space="preserve">§ 1 Abs. 1 Satz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w:t>
      </w:r>
    </w:p>
    <w:p/>
    <w:p>
      <w:r>
        <w:t xml:space="preserve">Bei SARS-CoV-2 handelt es sich um einen Krankheitserreger im Sinn des § 2 Nr. 1 IfSG, der sich in kurzer Zeit weltweit verbreitet. Es war zu beobachten, dass es auch in der Kreisfreien Stadt Chemnitz zu einer raschen Verbreitung der Infektion in der Bevölkerung gekommen ist. Insbesondere bei ungeimpften älteren Menschen und </w:t>
      </w:r>
      <w:r>
        <w:lastRenderedPageBreak/>
        <w:t>Vorerkrankten besteht ein sehr hohes Erkrankungs- und Sterberisiko. Zunehmend erkranken auch jüngere Menschen schwer.</w:t>
      </w:r>
    </w:p>
    <w:p/>
    <w:p>
      <w:r>
        <w:t>Da derzeit der Anteil der Geimpften an der Gesamtbevölkerung noch nicht ausreichend hoch ist und keine wirksamen Therapien zur Verfügung stehen, besteht die Gefahr einer Verstärkung des Infektionsgeschehens mit erheblichen Folgen für Leben und Gesundheit des ungeimpften Teils der Bevölkerung, einer möglichen Überforderung des Gesundheitssystems und der Entwicklung von Virusvarianten unvermindert fort.</w:t>
      </w:r>
    </w:p>
    <w:p/>
    <w:p>
      <w:r>
        <w:t xml:space="preserve">Nach der Risikobewertung des Robert Koch-Instituts handelt es sich weltweit und in Deutschland nach wie vor um eine sehr dynamische und ernst zu nehmende Situation. Die Gefährdung für die Gesundheit der Bevölkerung in Deutschland wird gegenwärtig für die nicht vollständig geimpfte Bevölkerung als sehr hoch eingeschätzt. </w:t>
      </w:r>
    </w:p>
    <w:p/>
    <w:p>
      <w:r>
        <w:t xml:space="preserve">Gerade angesichts schwerer und lebensbedrohender Krankheitsverläufe muss es Ziel sein, durch geeignete Maßnahmen eine Ausbreitung der Infektion mit SARS-CoV-2 soweit wie möglich zeitlich zu verlangsamen. Dazu gehört die Absonderung von Personen, die positiv auf das Vorhandensein des Coronavirus SARS-CoV-2 getestet wurden soweit die Testung und ggfs. auch die Absonderung von Kontaktpersonen mit engem Kontakt zu SARS-CoV-2 infizierten Personen. Nur so können auch die Risikogruppen ausreichend geschützt werden. Die Absonderung ist dabei aus infektionsmedizinischer Sicht eine entscheidende Maßnahme zur Unterbrechung möglicher Infektionsketten. </w:t>
      </w:r>
    </w:p>
    <w:p>
      <w:r>
        <w:t>Aufgrund einer dynamischen Zunahme der Infektionszahlen ist der Fokus bei den Gesundheitsämtern auf die Bearbeitung der Infektionsmeldungen zu legen. Die positiv getesteten Personen sind verpflichtet, eigenverantwortlich ihre Hausstandsangehörigen auf die Pflicht zur Absonderung hinzuweisen. Kontaktpersonen, die nicht Hausstandsangehörige sind, haben sich nur auf Anordnung des Gesundheitsamts abzusondern.</w:t>
      </w:r>
    </w:p>
    <w:p/>
    <w:p>
      <w:pPr>
        <w:rPr>
          <w:b/>
          <w:bCs/>
        </w:rPr>
      </w:pPr>
      <w:r>
        <w:rPr>
          <w:b/>
          <w:bCs/>
        </w:rPr>
        <w:t>Zu Nr. 1:</w:t>
      </w:r>
    </w:p>
    <w:p/>
    <w:p>
      <w:r>
        <w:t xml:space="preserve">Unter die Definition einer </w:t>
      </w:r>
      <w:r>
        <w:rPr>
          <w:b/>
        </w:rPr>
        <w:t>engen Kontaktperson</w:t>
      </w:r>
      <w:r>
        <w:t xml:space="preserve"> fallen die Personen, die einen engen Kontakt zu SARS-CoV-2 infizierten Personen bzw. COVID-19-Erkrankten im Sinn der Empfehlungen „</w:t>
      </w:r>
      <w:hyperlink r:id="rId11" w:history="1">
        <w:r>
          <w:rPr>
            <w:rStyle w:val="Hyperlink"/>
          </w:rPr>
          <w:t>Kontaktpersonennachverfolgung bei SARS-CoV-2-Infektionen</w:t>
        </w:r>
      </w:hyperlink>
      <w:r>
        <w:t xml:space="preserve">“ des Robert Koch-Instituts in seiner aktuellen Fassung gehabt haben. In der vorgenannten Empfehlung werden die entsprechenden Übertragungswege der Erkrankung berücksichtigt und mögliche Expositionsszenarien benannt. </w:t>
      </w:r>
    </w:p>
    <w:p/>
    <w:p>
      <w:r>
        <w:t xml:space="preserve">Enger Kontakt als Voraussetzung für die Identifizierung als enge Kontaktperson liegt vor, </w:t>
      </w:r>
    </w:p>
    <w:p/>
    <w:p>
      <w:r>
        <w:t>wenn über einen Zeitraum von mindestens 10 Minuten der Abstand zu dem bestätigten Quellfall weniger als 1,5 m betragen hat, ohne dass adäquater Schutz gegeben war. Adäquater Schutz bedeutet, dass Quellfall und Kontaktperson durchgehend und korrekt MNS [Mund-Nasen-Schutz] oder FFP2-Maske) tragen.</w:t>
      </w:r>
    </w:p>
    <w:p/>
    <w:p>
      <w:r>
        <w:lastRenderedPageBreak/>
        <w:t>wenn ein Gespräch zwischen Kontaktperson und Quellfall (face-to-face-Kontakt, &lt;1,5 m) stattgefunden hat, unabhängig von der Gesprächsdauer ohne adäquaten Schutz oder mit direktem Kontakt mit dem respiratorischen Sekret</w:t>
      </w:r>
    </w:p>
    <w:p/>
    <w:p>
      <w:r>
        <w:t>wenn sich Kontaktperson und Quellfall im selben Raum mit wahrscheinlich hoher Konzentration infektiöser Aerosole unabhängig vom Abstand für länger als 10 Minuten aufgehalten haben auch wenn durchgehend MNS [Mund-Nasen-Schutz] oder FFP2-Maske) getragen wurde.</w:t>
      </w:r>
    </w:p>
    <w:p/>
    <w:p>
      <w:r>
        <w:t>Abzugrenzen ist von den aufgeführten Situationen das Tragen von FFP2-Masken als persönliche Schutzausrüstung im Rahmen des Arbeitsschutzes oder wenn auch außerhalb des Arbeitsbereiches davon auszugehen ist, dass die Maske korrekt getragen wurde (z. B. nach einer Anleitung oder Einweisung in die korrekte Anwendung).</w:t>
      </w:r>
    </w:p>
    <w:p/>
    <w:p>
      <w:r>
        <w:t xml:space="preserve">Die Mitglieder eines Hausstandes gehören schon allein aufgrund der täglichen räumlichen und körperlichen Nähe zu den engen Kontaktpersonen. Deswegen wird ihre Absonderung ohne Einzelfallprüfung angeordnet. </w:t>
      </w:r>
    </w:p>
    <w:p/>
    <w:p>
      <w:r>
        <w:t xml:space="preserve">Unter </w:t>
      </w:r>
      <w:r>
        <w:rPr>
          <w:b/>
        </w:rPr>
        <w:t>Verdachtsperson</w:t>
      </w:r>
      <w:r>
        <w:t xml:space="preserve"> werden Personen verstanden, die Symptome zeigen, die mit einer SARS-CoV-2-Infektion vereinbar sind und die sich nach ärztlicher Beratung einer solchen Testung unterzogen haben. Als Verdachtspersonen werden auch Personen gezählt, die sich selber mittels eines sogenannten Selbsttests getestet haben. </w:t>
      </w:r>
    </w:p>
    <w:p/>
    <w:p>
      <w:r>
        <w:rPr>
          <w:b/>
        </w:rPr>
        <w:t>Positiv getestete Personen</w:t>
      </w:r>
      <w:r>
        <w:t xml:space="preserve"> sind alle Personen, die Kenntnis davon haben, dass eine nach Inkrafttreten dieser Allgemeinverfügung bei ihnen vorgenommene molekularbiologische Untersuchung auf das Vorhandensein von Coronavirus SARS-CoV-2 bzw. ein nach Inkrafttreten dieser Allgemeinverfügung bei ihnen vorgenommener Antigentest für den direkten Erregernachweis von SARS-CoV-2 oder ein unter fachkundiger Aufsicht selbst durchgeführter Antigenschnelltest oder PCR Test ein positives Ergebnis aufweist. </w:t>
      </w:r>
    </w:p>
    <w:p/>
    <w:p>
      <w:r>
        <w:t>Das Gesundheitsamt der Kreisfreien Stadt Chemnitz ist für den Vollzug des Infektionsschutzgesetzes zuständig. Die örtliche Zuständigkeit besteht für betroffene Personen, die ihren gewöhnlichen Aufenthalt in der Kreisfreien Stadt Chemnitz haben oder zuletzt hatten. Dies entspricht regelmäßig dem Wohnsitz der Personen.</w:t>
      </w:r>
    </w:p>
    <w:p/>
    <w:p>
      <w:r>
        <w:t xml:space="preserve">Bei Gefahr im Verzug gilt eine Notzuständigkeit auf der Grundlage des § 3 Abs. 4 Verwaltungsverfahrenssetz in Verbindung mit § 1 des </w:t>
      </w:r>
      <w:r>
        <w:rPr>
          <w:bCs/>
        </w:rPr>
        <w:t xml:space="preserve">Verwaltungsverfahrensgesetzes für den Freistaat Sachsen </w:t>
      </w:r>
      <w:r>
        <w:t>auch für betroffene Personen, die nicht ihren gewöhnlichen Aufenthalt in der Kreisfreien Stadt Chemnitz haben oder zuletzt hatten. Unaufschiebbare Maßnahmen müssen danach durch das örtliche Gesundheitsamt getroffen werden, in dessen Bezirk der Anlass für die Amtshandlung hervortritt. In Anbetracht der genannten erheblichen Gefahren für die Gesundheit, die körperliche Unversehrtheit und das Leben zahlreicher Personen durch schwere und lebensbedrohende Krankheitsverläufe besteht</w:t>
      </w:r>
      <w:r>
        <w:rPr>
          <w:rFonts w:eastAsia="Calibri"/>
        </w:rPr>
        <w:t xml:space="preserve"> </w:t>
      </w:r>
      <w:r>
        <w:t xml:space="preserve">Gefahr in Verzug bei allen betroffenen Personen, für die in der Kreisfreien Stadt Chemnitz der Anlass für die Absonderung hervortritt. Die sofortige Entscheidung ist zur Verhinderung der weiteren Verbreitung des Coronavirus SARS-CoV-2 und damit im öffentlichen Interesse notwendig. Die Zuständigkeit endet dort, wo die eigentlich zuständige </w:t>
      </w:r>
      <w:r>
        <w:lastRenderedPageBreak/>
        <w:t>Behörde wieder handlungsfähig ist. Das eigentlich örtlich zuständige Gesundheitsamt wird unverzüglich unterrichtet.</w:t>
      </w:r>
    </w:p>
    <w:p/>
    <w:p>
      <w:pPr>
        <w:rPr>
          <w:b/>
          <w:bCs/>
        </w:rPr>
      </w:pPr>
      <w:r>
        <w:rPr>
          <w:b/>
          <w:bCs/>
        </w:rPr>
        <w:t>Zu Nr. 2:</w:t>
      </w:r>
    </w:p>
    <w:p/>
    <w:p>
      <w:r>
        <w:t>Hausstandsangehörige müssen sich eigenverantwortlich und ohne Anordnung durch das Gesundheitsamt unverzüglich nach Kenntniserlangung von dem positiven Testergebnis der im Hausstand wohnenden Person (1.4) in Absonderung begeben. Ausgenommen von der kategorischen Absonderungspflicht der Hausstandsangehörigen sind diejenigen, die um den Zeitpunkt des Auftretens der ersten Symptome beim Quellfall oder – bei fehlender Symptomatik - um den Zeitraum der Testung keinen Kontakt zu diesem hatten, sowie geimpfte oder genesene Hausstandsangehörige.</w:t>
      </w:r>
    </w:p>
    <w:p/>
    <w:p>
      <w:r>
        <w:t xml:space="preserve">Das Gesundheitsamt kann darüber hinaus die Absonderung von engen Kontaktpersonen, die nicht Hausstandsangehörige sind, anordnen. </w:t>
      </w:r>
    </w:p>
    <w:p/>
    <w:p>
      <w:r>
        <w:t>Dies gilt jedoch nicht für symptomfreie und zum Zeitpunkt des Kontaktes zu einer positiv getesteten vollständig gegen COVID-19 geimpfte bzw. genesene Personen.</w:t>
      </w:r>
    </w:p>
    <w:p/>
    <w:p>
      <w:r>
        <w:rPr>
          <w:rFonts w:eastAsiaTheme="minorHAnsi"/>
        </w:rPr>
        <w:t>Der Nachweis der Impfung erfolgt durch den Impfausweis oder die Impfbescheinigung (§ 22 IfSG).</w:t>
      </w:r>
      <w:r>
        <w:t xml:space="preserve"> Entsprechende Kopien bzw. digitale Nachweise sind auf Verlangen dem Gesundheitsamt vorzulegen. </w:t>
      </w:r>
    </w:p>
    <w:p/>
    <w:p>
      <w:r>
        <w:t>Allen Personen, die Kontakt mit einer positiv getesteten Person hatten und nicht abgesondert sind, wird dringlich empfohlen, sich eigenverantwortlich mittels Antigenschnelltest oder PCR-Test auf das Vorliegen einer Infektion mit SARS-Cov-2 testen zu lassen. Die Testung soll am 4. oder 5. Tag nach dem Kontakt zu der positiv getesteten Person stattfinden. Bis zum Vorliegen des Testergebnisses sollen sie ihre Kontakte reduzieren. Das gilt auch für geimpfte und genesene Personen.</w:t>
      </w:r>
    </w:p>
    <w:p/>
    <w:p>
      <w:r>
        <w:t xml:space="preserve">Die Befreiung für Geimpfte und Genesene gilt jedoch nicht, wenn der Verdacht oder Nachweis besteht, dass beim Quellfall eine Infektion mit einer der besorgniserregenden SARS-CoV-2-Varianten vorliegt, bei denen die Empfehlungen des RKI weiterhin keine Ausnahmen von der Absonderungspflicht vorsehen </w:t>
      </w:r>
      <w:r>
        <w:rPr>
          <w:noProof/>
        </w:rPr>
        <w:t xml:space="preserve">(siehe </w:t>
      </w:r>
      <w:hyperlink r:id="rId12" w:history="1">
        <w:r>
          <w:rPr>
            <w:rStyle w:val="Hyperlink"/>
            <w:noProof/>
            <w:sz w:val="22"/>
            <w:szCs w:val="22"/>
          </w:rPr>
          <w:t>https://www.rki.de/DE/Content/InfAZ/N/Neuartiges_Coronavirus/Kontaktperson/Management.html</w:t>
        </w:r>
      </w:hyperlink>
      <w:r>
        <w:rPr>
          <w:noProof/>
        </w:rPr>
        <w:t>).</w:t>
      </w:r>
    </w:p>
    <w:p/>
    <w:p>
      <w:r>
        <w:t>Zur Eindämmung von Infektionen ist es zudem erforderlich, dass sich auch diejenigen Personen, die Symptome zeigen, die auf eine SARS-CoV-2-Infektion hindeuten (COVID-19-typische Symptome) und die sich aufgrund der Symptome nach ärztlicher Beratung einer Testung auf SARS-CoV-2 unterzogen haben (Verdachtspersonen), zunächst in Absonderung begeben. Der beratende Arzt hat die Verdachtsperson über die Verpflichtung zur Quarantäne zu informieren. Die Meldepflicht nach § 6 Abs. 1 Satz 1 Nr. 1 Buchst. t und § 7 Abs. 1 Satz 1 Nr. 44a IfSG, die auch in Fällen gilt in denen die betreffende Person nicht bereit ist, sich freiwillig einer Testung zu unterziehen, bleibt unberührt. Für Personen, die sich ohne Symptome einer lediglich aus epidemiologischer Indikation vorsorglich vorgenommenen Testung (etwa einer sogenannten „Reihentestung“) unterziehen, gilt die Pflicht zur Absonderung nach dieser Allgemeinverfügung nicht, solange kein positives Testergebnis vorliegt.</w:t>
      </w:r>
    </w:p>
    <w:p/>
    <w:p>
      <w:r>
        <w:t>Darüber hinaus ist unabdingbar, dass sich Personen mit einem positiven Testergebnis unverzüglich nach Kenntniserlangung absondern müssen. Die Infektion mit dem Coronavirus SARS-CoV-2 kann auch durch asymptomatische Personen übertragen werden. Liegt ein positives Testergebnis vor, bestehen dringende Anhaltspunkte für eine Infektion. Hierbei kommt es nicht darauf an, wo und aus welchem Anlass die Testung vorgenommen wurde. Damit die positiv getestete Person sich und ggf. ihre Hausstandsangehörigen unverzüglich absondern kann, informiert die das Testergebnis bekanntgebende Stelle bzw. Person auch über die Pflicht zur Absonderung.</w:t>
      </w:r>
    </w:p>
    <w:p/>
    <w:p>
      <w:r>
        <w:t>Personen, die mittels eines Antigentests positiv getestet wurden, müssen eine bestätigende Testung mit einem Nukleinsäurenachweis (z. B. PCR-Test) durchführen, um potenzielle falsch-positive Testergebnisse auszuschließen. Wenn der PCR-Test negativ ausfällt, endet die Pflicht zur Absonderung für die Person und ggf. ihre Hausstandsangehörigen. Der Nachweis über das negative Testergebnis ist für einen Zeitraum von acht Wochen aufzubewahren und auf Verlangen vorzuzeigen.</w:t>
      </w:r>
    </w:p>
    <w:p/>
    <w:p>
      <w:r>
        <w:t>Die positiv getestete Person ist angehalten, den PCR-Testnachweis aufzubewahren. Bei Bedarf kann auf der Grundlage von § 22 Abs. 6 des Infektionsschutzgesetzes in Apotheken ein COVID-19-Genesenenzertifikat erstellt werden.</w:t>
      </w:r>
    </w:p>
    <w:p/>
    <w:p>
      <w:r>
        <w:t xml:space="preserve">Personen, welche die Corona-Warn-App nutzen, wird dringend empfohlen, das positive Testergebnis dort zu teilen. Die Nutzung der Corona-Warn-App ist freiwillig, insofern ist hier lediglich ein Appell und keine rechtlich verpflichtende Anordnung möglich. Dennoch wird dies in die Allgemeinverfügung aufgenommen, um möglichst viele potenzielle Kontaktpersonen zu warnen, allgemein die Nutzung der Corona-Warn-App zu befördern und das eigenverantwortliche Handeln zu stärken. Der Freistaat Sachsen empfiehlt die Nutzung der Corona-Warn-App. </w:t>
      </w:r>
    </w:p>
    <w:p/>
    <w:p>
      <w:pPr>
        <w:rPr>
          <w:b/>
          <w:bCs/>
        </w:rPr>
      </w:pPr>
      <w:r>
        <w:rPr>
          <w:b/>
          <w:bCs/>
        </w:rPr>
        <w:t>Zu Nr. 3:</w:t>
      </w:r>
    </w:p>
    <w:p/>
    <w:p>
      <w:r>
        <w:t xml:space="preserve">Um eine Weitergabe des Virus zu vermeiden, müssen die in ihrer Wirksamkeit anerkannten Hygieneregeln und Schutzmaßnahmen durch die enge Kontaktpersonen, Verdachtspersonen und positiv getestete Personen zuverlässig eingehalten werden. Dies trifft auch auf die mit der Kontaktperson, der Verdachtsperson oder der positiv getesteten Person in einem Hausstand lebenden Personen zu. </w:t>
      </w:r>
    </w:p>
    <w:p>
      <w:pPr>
        <w:rPr>
          <w:bCs/>
        </w:rPr>
      </w:pPr>
    </w:p>
    <w:p>
      <w:pPr>
        <w:rPr>
          <w:b/>
          <w:bCs/>
        </w:rPr>
      </w:pPr>
      <w:r>
        <w:rPr>
          <w:b/>
          <w:bCs/>
        </w:rPr>
        <w:t>Zu Nr. 4:</w:t>
      </w:r>
    </w:p>
    <w:p/>
    <w:p>
      <w:r>
        <w:t>Zur Bestätigung einer SARS-CoV-2 Infektion bzw. COVID-19-Erkrankung muss das Gesundheitsamt eine entsprechende Diagnostik bzw. die Entnahme von Proben (z. B. Abstriche der Rachenwand) veranlassen können. Das zu führende Tagebuch unterstützt die Kontaktpersonen, frühzeitig Krankheitssymptome zu erkennen und ermöglicht dem Gesundheitsamt gesundheitliche Risiken von anderen Personen, z. B. der Hausstandsangehörigen, sowie den Verlauf der Absonderung bzw. Erkrankung einschätzen zu können.</w:t>
      </w:r>
    </w:p>
    <w:p/>
    <w:p>
      <w:pPr>
        <w:rPr>
          <w:b/>
          <w:bCs/>
        </w:rPr>
      </w:pPr>
      <w:r>
        <w:rPr>
          <w:b/>
          <w:bCs/>
        </w:rPr>
        <w:t>Zu Nr. 5:</w:t>
      </w:r>
    </w:p>
    <w:p/>
    <w:p>
      <w:r>
        <w:lastRenderedPageBreak/>
        <w:t>Mit den Regelungen wird erreicht, dass eine notwendige medizinische Behandlung oder ein Rettungstransport möglich ist. Gleichzeitig wird aber auch ein ausreichender Schutz Dritter vor einer Infektion sichergestellt. Außerdem ist es erforderlich, dass auch minderjährige Kontaktpersonen und Verdachtspersonen bzw. solche, die eine Betreuerin bzw. einen Betreuer haben, unter die Regelungen zur Absonderung fallen. Die in diesem Fall verantwortliche Person muss festgelegt</w:t>
      </w:r>
      <w:r>
        <w:rPr>
          <w:spacing w:val="-4"/>
        </w:rPr>
        <w:t xml:space="preserve"> </w:t>
      </w:r>
      <w:r>
        <w:t>werden.</w:t>
      </w:r>
    </w:p>
    <w:p/>
    <w:p>
      <w:r>
        <w:t>Ist die Aufrechterhaltung der Pflege oder der medizinischen Versorgung trotz Ausschöpfung aller organisatorischen Möglichkeiten gefährdet können asymptomatisch positiv getestete Personen die berufliche Tätigkeit unter Beachtung von Auflagen zur Einhaltung der Infektionshygiene ausüben. Dies ist nur zur Versorgung von an COVID-19 erkrankten Personen unter Tragen einer FFP2-Maske und der Einhaltung der Hygienemaßnahmen gestattet. Die Unterbrechung der Absonderung gilt ausschließlich für die Ausübung der Tätigkeit. Das zuständige Gesundheitsamt ist über die Einsatzdauer der positiv getesteten Person unverzüglich zu unterrichten. Mit dieser Regelung soll erreicht werden, dass die pflegerische und medizinische Versorgung von an COVID-19 erkrankten Personen gesichert ist. Dies gilt ausschließlich für positiv getestetes Personal und nicht für abgesonderte Kontaktpersonen, da hier die Gefahr der Ansteckung nicht mehr gegeben ist.</w:t>
      </w:r>
    </w:p>
    <w:p/>
    <w:p>
      <w:pPr>
        <w:rPr>
          <w:b/>
          <w:bCs/>
        </w:rPr>
      </w:pPr>
      <w:r>
        <w:rPr>
          <w:b/>
          <w:bCs/>
        </w:rPr>
        <w:t>Zu Nr. 6:</w:t>
      </w:r>
    </w:p>
    <w:p/>
    <w:p>
      <w:r>
        <w:t xml:space="preserve">Die Absonderung kann erst dann beendet werden, wenn der enge Kontakt einer Person mit einer SARS-CoV-2 infizierten Person, der zur anschließenden Absonderung geführt hat, mindestens 10 Tage zurückliegt und während der ganzen Zeit der Isolation keine für COVID-19 typischen Symptome aufgetreten sind. Die Absonderungszeit kann früher beendet werden, wenn ein frühestens am 7. Tag vorgenommener PCR-Test oder Antigenschnelltest negativ ausfällt. Die Absonderung endet mit dem Vorliegen des negativen Testergebnisses. Das Dokument des negativen Testergebnisses ist für die Dauer von acht Wochen aufzubewahren und auf Verlangen dem Gesundheitsamt vozulegen. Die Testung muss als Fremdtestung durch einen Leistungserbringer nach § 6 Abs. 1 Coronavirus-Testverordnung (TestV), wie zum Beispiel Arztpraxen, Apotheken oder beauftragte Teststellen erfolgen. Der Antigenschnelltest muss die durch das Paul-Ehrlich-Institut in Abstimmung mit dem Robert Koch-Institut festgelegten Mindestkriterien für Antigen-Tests erfüllen. Der Antigenschnelltest muss die durch das Paul-Ehrlich-Institut in Abstimmung mit dem Robert Koch-Institut festgelegten Mindestkriterien für Antigen-Tests erfüllen und vom Paul-Ehrlich-Institut evaluiert wurden. </w:t>
      </w:r>
    </w:p>
    <w:p>
      <w:r>
        <w:t>Abweichend von vorgenannter Regelung können Schülerinnen und Schüler den Antigenschnelltest auch unter Aufsicht in der Schule durchzuführen, wenn die Testung nicht bei einem Leistungserbringer erfolgen kann.</w:t>
      </w:r>
    </w:p>
    <w:p/>
    <w:p>
      <w:r>
        <w:t xml:space="preserve">Die Absonderung der Verdachtsperson endet mit dem Vorliegen eines negativen Testergebnisses (PCR-Test). Bei positivem Ergebnis des PCR-Test muss die Absonderung gemäß den Regelungen für positiv getestete Personen fortgesetzt werden. </w:t>
      </w:r>
    </w:p>
    <w:p/>
    <w:p>
      <w:r>
        <w:t>Bei positiv getesteten Personen endet die Absonderung nach 14 Tagen bei asymptomatischem Verlauf. Bei symptomatischem Krankheitsverlauf endet die Absonderung frühestens 14 Tage nach Symptombeginn und Symptomfreiheit seit mindestens 48 Stunden (definiert als nachhaltige Besserung der akuten COVID-19-</w:t>
      </w:r>
      <w:r>
        <w:lastRenderedPageBreak/>
        <w:t xml:space="preserve">Symptomatik gemäß ärztlicher Beurteilung). Am Ende ist ein abschließender Antigenschnelltest zum Ausschluss von weiterbestehender Infektiosität empfohlen. Besteht der Verdacht oder der Nachweis, dass die betroffene Person weiterhin SARS-CoV-2-positiv und infektiös ist, kann das Gesundheitsamt die Absonderung verlängern bzw. andere Maßnahmen ergreifen. Aus Gründen der Verhältnismäßigkeit ist die Verlängerung der Absonderung auf sieben Tage zu beschränken. Hier gilt es bei besonderen Patientengruppen, wie z. B. immunsuprimierten Personen, eine dauerhafte Absonderung zu vermeiden. </w:t>
      </w:r>
    </w:p>
    <w:p/>
    <w:p>
      <w:r>
        <w:t>Personen, die vollständig geimpft sind und keine Symptome entwickelt haben, können die Absonderung frühzeitig beenden, wenn ein frühestens am 5. Tag vorgenommener PCR-Test oder ein am 7. Tag vorgenommener Antigenschnelltest negativ ausfällt. Es ist davon auszugehen, dass die Ausscheidungsdauer des Virus bei geimpften Personen, die asymptomatisch sind, kürzer ist. Die Absonderung endet mit dem Vorliegen des negativen Testergebnisses. Der Nachweis des negativen Testergebnisses ist für den Zeitraum von acht Wochen aufzubewahren und auf Verlangen vorzuzeigen.</w:t>
      </w:r>
    </w:p>
    <w:p/>
    <w:p>
      <w:pPr>
        <w:rPr>
          <w:b/>
          <w:bCs/>
        </w:rPr>
      </w:pPr>
      <w:r>
        <w:rPr>
          <w:b/>
          <w:bCs/>
        </w:rPr>
        <w:t>Zu Nr. 7:</w:t>
      </w:r>
    </w:p>
    <w:p/>
    <w:p>
      <w:r>
        <w:t>Eine Zuwiderhandlung gegen diese Allgemeinverfügung kann nach § 73 Abs. 1a Nr. 6 i.V.m. Abs. 2 IfSG als Ordnungswidrigkeit mit einer Geldbuße bis zu 25.000 EUR geahndet werden. Wird die Zuwiderhandlung vorsätzlich begangen und dadurch die Coronavirus-Krankheit-2019 (COVID-19) verbreitet, kann dies gemäß § 74 IfSG als Straftat geahndet werden.</w:t>
      </w:r>
    </w:p>
    <w:p/>
    <w:p>
      <w:pPr>
        <w:rPr>
          <w:b/>
        </w:rPr>
      </w:pPr>
      <w:r>
        <w:rPr>
          <w:b/>
        </w:rPr>
        <w:t>Zu Nr. 8:</w:t>
      </w:r>
    </w:p>
    <w:p/>
    <w:p>
      <w:r>
        <w:t xml:space="preserve">Die Vorschrift regelt das Inkrafttreten sowie die Befristung der Allgemeinverfügung. Die Allgemeinverfügung gilt zunächst vom </w:t>
      </w:r>
      <w:r>
        <w:rPr>
          <w:b/>
        </w:rPr>
        <w:t>20.11.2021</w:t>
      </w:r>
      <w:r>
        <w:t xml:space="preserve"> bis einschließlich </w:t>
      </w:r>
      <w:r>
        <w:rPr>
          <w:b/>
        </w:rPr>
        <w:t>16.01.2022</w:t>
      </w:r>
      <w:r>
        <w:t xml:space="preserve"> und ist gemäß § 28 Abs. 3 IfSG in Verbindung mit § 16 Abs. 8 IfSG kraft Gesetzes sofort vollziehbar.</w:t>
      </w:r>
    </w:p>
    <w:p>
      <w:bookmarkStart w:id="24" w:name="Begründung"/>
      <w:bookmarkStart w:id="25" w:name="Zu_Nr._1:"/>
      <w:bookmarkStart w:id="26" w:name="Zu_Nr._2:"/>
      <w:bookmarkStart w:id="27" w:name="Zu_Nr._3:"/>
      <w:bookmarkStart w:id="28" w:name="Zu_Nr._4:"/>
      <w:bookmarkStart w:id="29" w:name="Zu_Nr._5.:"/>
      <w:bookmarkStart w:id="30" w:name="Zu_Nr._6.:"/>
      <w:bookmarkStart w:id="31" w:name="Zu_Nr._7:"/>
      <w:bookmarkStart w:id="32" w:name="Zu_Nr._8:"/>
      <w:bookmarkEnd w:id="24"/>
      <w:bookmarkEnd w:id="25"/>
      <w:bookmarkEnd w:id="26"/>
      <w:bookmarkEnd w:id="27"/>
      <w:bookmarkEnd w:id="28"/>
      <w:bookmarkEnd w:id="29"/>
      <w:bookmarkEnd w:id="30"/>
      <w:bookmarkEnd w:id="31"/>
      <w:bookmarkEnd w:id="32"/>
    </w:p>
    <w:p/>
    <w:p/>
    <w:p>
      <w:pPr>
        <w:rPr>
          <w:b/>
        </w:rPr>
      </w:pPr>
      <w:r>
        <w:rPr>
          <w:b/>
        </w:rPr>
        <w:t>Chemnitz, den 18.11.2021</w:t>
      </w:r>
    </w:p>
    <w:p>
      <w:pPr>
        <w:rPr>
          <w:b/>
        </w:rPr>
      </w:pPr>
    </w:p>
    <w:p>
      <w:pPr>
        <w:rPr>
          <w:b/>
        </w:rPr>
      </w:pPr>
    </w:p>
    <w:p>
      <w:pPr>
        <w:rPr>
          <w:b/>
        </w:rPr>
      </w:pPr>
      <w:r>
        <w:rPr>
          <w:b/>
        </w:rPr>
        <w:t>Dr. med. Harald Uerlings</w:t>
      </w:r>
    </w:p>
    <w:p>
      <w:pPr>
        <w:rPr>
          <w:b/>
        </w:rPr>
      </w:pPr>
      <w:r>
        <w:rPr>
          <w:b/>
        </w:rPr>
        <w:t>Amtsarzt</w:t>
      </w:r>
    </w:p>
    <w:p/>
    <w:p>
      <w:pPr>
        <w:rPr>
          <w:rFonts w:ascii="TradeGothicLTStd" w:hAnsi="TradeGothicLTStd" w:cs="TradeGothicLTStd"/>
        </w:rPr>
      </w:pPr>
      <w:r>
        <w:t xml:space="preserve"> </w:t>
      </w:r>
    </w:p>
    <w:sectPr>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46a, 19.11.2021</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14</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1514F1"/>
    <w:multiLevelType w:val="hybridMultilevel"/>
    <w:tmpl w:val="4A7627C4"/>
    <w:lvl w:ilvl="0" w:tplc="F86C0A8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5870C6F"/>
    <w:multiLevelType w:val="hybridMultilevel"/>
    <w:tmpl w:val="DE6C6DD4"/>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 w15:restartNumberingAfterBreak="0">
    <w:nsid w:val="565B2550"/>
    <w:multiLevelType w:val="hybridMultilevel"/>
    <w:tmpl w:val="500C62E6"/>
    <w:lvl w:ilvl="0" w:tplc="DA880D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9D14D0E-710B-4EC2-B4E7-4554A8D6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Textkrper">
    <w:name w:val="Body Text"/>
    <w:basedOn w:val="Standard"/>
    <w:link w:val="TextkrperZchn"/>
    <w:uiPriority w:val="1"/>
    <w:qFormat/>
    <w:pPr>
      <w:widowControl w:val="0"/>
      <w:autoSpaceDE w:val="0"/>
      <w:autoSpaceDN w:val="0"/>
    </w:pPr>
    <w:rPr>
      <w:rFonts w:eastAsia="Arial" w:cs="Arial"/>
      <w:lang w:bidi="de-DE"/>
    </w:rPr>
  </w:style>
  <w:style w:type="character" w:customStyle="1" w:styleId="TextkrperZchn">
    <w:name w:val="Textkörper Zchn"/>
    <w:basedOn w:val="Absatz-Standardschriftart"/>
    <w:link w:val="Textkrper"/>
    <w:uiPriority w:val="1"/>
    <w:rPr>
      <w:rFonts w:ascii="Arial" w:eastAsia="Arial" w:hAnsi="Arial" w:cs="Arial"/>
      <w:sz w:val="24"/>
      <w:szCs w:val="24"/>
      <w:lang w:bidi="de-DE"/>
    </w:rPr>
  </w:style>
  <w:style w:type="paragraph" w:styleId="Kommentartext">
    <w:name w:val="annotation text"/>
    <w:basedOn w:val="Standard"/>
    <w:link w:val="KommentartextZchn"/>
    <w:uiPriority w:val="99"/>
    <w:unhideWhenUsed/>
    <w:pPr>
      <w:widowControl w:val="0"/>
      <w:autoSpaceDE w:val="0"/>
      <w:autoSpaceDN w:val="0"/>
    </w:pPr>
    <w:rPr>
      <w:rFonts w:eastAsia="Arial" w:cs="Arial"/>
      <w:sz w:val="20"/>
      <w:szCs w:val="20"/>
      <w:lang w:bidi="de-DE"/>
    </w:rPr>
  </w:style>
  <w:style w:type="character" w:customStyle="1" w:styleId="KommentartextZchn">
    <w:name w:val="Kommentartext Zchn"/>
    <w:basedOn w:val="Absatz-Standardschriftart"/>
    <w:link w:val="Kommentartext"/>
    <w:uiPriority w:val="99"/>
    <w:rPr>
      <w:rFonts w:ascii="Arial" w:eastAsia="Arial" w:hAnsi="Arial" w:cs="Arial"/>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ei.de/impfstoffe/covid-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ki.de/DE/Content/InfAZ/N/Neuartiges_Coronavirus/Kontaktperson/Managemen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ki.de/DE/Content/InfAZ/N/Neuartiges_Coronavirus/Kontaktperson/Managemen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tadt-chemnitz.demail.de" TargetMode="External"/><Relationship Id="rId4" Type="http://schemas.openxmlformats.org/officeDocument/2006/relationships/settings" Target="settings.xml"/><Relationship Id="rId9" Type="http://schemas.openxmlformats.org/officeDocument/2006/relationships/hyperlink" Target="https://www.rki.de/DE/Content/InfAZ/N/Neuartiges_Coronavirus/Kontaktperson/Management.htm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A5E7B-92F2-4454-996A-534EF436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4255</Words>
  <Characters>30468</Characters>
  <Application>Microsoft Office Word</Application>
  <DocSecurity>0</DocSecurity>
  <Lines>253</Lines>
  <Paragraphs>69</Paragraphs>
  <ScaleCrop>false</ScaleCrop>
  <HeadingPairs>
    <vt:vector size="2" baseType="variant">
      <vt:variant>
        <vt:lpstr>Titel</vt:lpstr>
      </vt:variant>
      <vt:variant>
        <vt:i4>1</vt:i4>
      </vt:variant>
    </vt:vector>
  </HeadingPairs>
  <TitlesOfParts>
    <vt:vector size="1" baseType="lpstr">
      <vt:lpstr>Amtsblatt Chemnitz Nr. 46a, 19.11.2021, Textversion</vt:lpstr>
    </vt:vector>
  </TitlesOfParts>
  <Company>SVC</Company>
  <LinksUpToDate>false</LinksUpToDate>
  <CharactersWithSpaces>34654</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46a, 19.11.2021, Textversion</dc:title>
  <dc:subject/>
  <dc:creator>Stadt Chemnitz</dc:creator>
  <cp:keywords/>
  <cp:lastModifiedBy>Fiedler Franziska</cp:lastModifiedBy>
  <cp:revision>6</cp:revision>
  <dcterms:created xsi:type="dcterms:W3CDTF">2021-11-19T10:44:00Z</dcterms:created>
  <dcterms:modified xsi:type="dcterms:W3CDTF">2021-11-19T10:52:00Z</dcterms:modified>
</cp:coreProperties>
</file>